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1455"/>
          <w:tab w:val="left" w:leader="none" w:pos="10305"/>
        </w:tabs>
        <w:ind w:left="119" w:firstLine="0"/>
        <w:rPr>
          <w:rFonts w:ascii="Arial Black" w:cs="Arial Black" w:eastAsia="Arial Black" w:hAnsi="Arial Black"/>
          <w:b w:val="1"/>
          <w:sz w:val="21"/>
          <w:szCs w:val="21"/>
        </w:rPr>
      </w:pPr>
      <w:r w:rsidDel="00000000" w:rsidR="00000000" w:rsidRPr="00000000">
        <w:rPr>
          <w:rFonts w:ascii="Arial Black" w:cs="Arial Black" w:eastAsia="Arial Black" w:hAnsi="Arial Black"/>
          <w:b w:val="1"/>
          <w:color w:val="231f20"/>
          <w:sz w:val="21"/>
          <w:szCs w:val="21"/>
          <w:shd w:fill="ffc944" w:val="clear"/>
          <w:rtl w:val="0"/>
        </w:rPr>
        <w:tab/>
        <w:t xml:space="preserve">FICHA DE INFORMAÇÕES DE SEGURANÇA DE PRODUTO QUÍMICO</w:t>
        <w:tab/>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 w:line="240" w:lineRule="auto"/>
        <w:ind w:left="0" w:right="0" w:firstLine="0"/>
        <w:jc w:val="left"/>
        <w:rPr>
          <w:rFonts w:ascii="Arial Black" w:cs="Arial Black" w:eastAsia="Arial Black" w:hAnsi="Arial Black"/>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03">
      <w:pPr>
        <w:pStyle w:val="Heading1"/>
        <w:numPr>
          <w:ilvl w:val="0"/>
          <w:numId w:val="1"/>
        </w:numPr>
        <w:tabs>
          <w:tab w:val="left" w:leader="none" w:pos="376"/>
        </w:tabs>
        <w:spacing w:before="1" w:lineRule="auto"/>
        <w:ind w:left="376" w:hanging="266"/>
        <w:rPr/>
      </w:pPr>
      <w:r w:rsidDel="00000000" w:rsidR="00000000" w:rsidRPr="00000000">
        <w:rPr>
          <w:color w:val="231f20"/>
          <w:rtl w:val="0"/>
        </w:rPr>
        <w:t xml:space="preserve">IDENTIFICAÇÃO DO PRODUTO E DA EMPRESA</w:t>
      </w:r>
      <w:r w:rsidDel="00000000" w:rsidR="00000000" w:rsidRPr="00000000">
        <w:rPr>
          <w:rtl w:val="0"/>
        </w:rPr>
      </w:r>
    </w:p>
    <w:p w:rsidR="00000000" w:rsidDel="00000000" w:rsidP="00000000" w:rsidRDefault="00000000" w:rsidRPr="00000000" w14:paraId="00000004">
      <w:pPr>
        <w:pStyle w:val="Heading1"/>
        <w:tabs>
          <w:tab w:val="left" w:leader="none" w:pos="376"/>
        </w:tabs>
        <w:spacing w:before="1" w:lineRule="auto"/>
        <w:ind w:firstLine="0"/>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47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Nome do Produto: RESIPRIMER-T - Impermeabilizante asfáltico disperso em água.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47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Código do Produto: CF 3011.</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47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Tipo de produto: Líquido.</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240" w:lineRule="auto"/>
        <w:ind w:left="470" w:right="0" w:hanging="360"/>
        <w:jc w:val="left"/>
        <w:rPr>
          <w:rFonts w:ascii="Arial" w:cs="Arial" w:eastAsia="Arial" w:hAnsi="Arial"/>
          <w:b w:val="1"/>
          <w:i w:val="0"/>
          <w:smallCaps w:val="0"/>
          <w:strike w:val="0"/>
          <w:color w:val="231f2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Dados sobre o fabricante:</w:t>
      </w:r>
    </w:p>
    <w:p w:rsidR="00000000" w:rsidDel="00000000" w:rsidP="00000000" w:rsidRDefault="00000000" w:rsidRPr="00000000" w14:paraId="0000000A">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10" w:line="240" w:lineRule="auto"/>
        <w:ind w:left="720" w:right="0" w:hanging="360"/>
        <w:jc w:val="left"/>
        <w:rPr>
          <w:b w:val="0"/>
          <w:i w:val="0"/>
          <w:smallCaps w:val="0"/>
          <w:strike w:val="0"/>
          <w:color w:val="231f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Nome e Razão Social: RESIMAT - Indústria de Materiais Para Construcao Ltda - Epp.</w:t>
      </w:r>
    </w:p>
    <w:p w:rsidR="00000000" w:rsidDel="00000000" w:rsidP="00000000" w:rsidRDefault="00000000" w:rsidRPr="00000000" w14:paraId="0000000B">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10" w:line="240" w:lineRule="auto"/>
        <w:ind w:left="720" w:right="0" w:hanging="360"/>
        <w:jc w:val="left"/>
        <w:rPr>
          <w:b w:val="0"/>
          <w:i w:val="0"/>
          <w:smallCaps w:val="0"/>
          <w:strike w:val="0"/>
          <w:color w:val="231f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Endereço: Rua Branca de Neve, 30 Bairro: Vila Paris /Contagem </w:t>
      </w:r>
    </w:p>
    <w:p w:rsidR="00000000" w:rsidDel="00000000" w:rsidP="00000000" w:rsidRDefault="00000000" w:rsidRPr="00000000" w14:paraId="0000000C">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10" w:line="240" w:lineRule="auto"/>
        <w:ind w:left="720" w:right="0" w:hanging="360"/>
        <w:jc w:val="left"/>
        <w:rPr>
          <w:b w:val="0"/>
          <w:i w:val="0"/>
          <w:smallCaps w:val="0"/>
          <w:strike w:val="0"/>
          <w:color w:val="231f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Estado: Minas Gerais CEP: 32.372.140</w:t>
      </w:r>
    </w:p>
    <w:p w:rsidR="00000000" w:rsidDel="00000000" w:rsidP="00000000" w:rsidRDefault="00000000" w:rsidRPr="00000000" w14:paraId="0000000D">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10" w:line="240" w:lineRule="auto"/>
        <w:ind w:left="720" w:right="0" w:hanging="360"/>
        <w:jc w:val="left"/>
        <w:rPr>
          <w:b w:val="0"/>
          <w:i w:val="0"/>
          <w:smallCaps w:val="0"/>
          <w:strike w:val="0"/>
          <w:color w:val="231f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Telefone para contato: 3541-5992</w:t>
      </w:r>
    </w:p>
    <w:p w:rsidR="00000000" w:rsidDel="00000000" w:rsidP="00000000" w:rsidRDefault="00000000" w:rsidRPr="00000000" w14:paraId="0000000E">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10" w:line="240" w:lineRule="auto"/>
        <w:ind w:left="720" w:right="0" w:hanging="360"/>
        <w:jc w:val="left"/>
        <w:rPr>
          <w:b w:val="0"/>
          <w:i w:val="0"/>
          <w:smallCaps w:val="0"/>
          <w:strike w:val="0"/>
          <w:color w:val="231f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E-mail para contato: info@resimat.com.br</w:t>
      </w:r>
    </w:p>
    <w:p w:rsidR="00000000" w:rsidDel="00000000" w:rsidP="00000000" w:rsidRDefault="00000000" w:rsidRPr="00000000" w14:paraId="0000000F">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30" w:line="240" w:lineRule="auto"/>
        <w:ind w:left="720" w:right="0" w:hanging="360"/>
        <w:jc w:val="left"/>
        <w:rPr>
          <w:b w:val="0"/>
          <w:i w:val="0"/>
          <w:smallCaps w:val="0"/>
          <w:strike w:val="0"/>
          <w:color w:val="231f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Website: www.resimat.com.br</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240" w:lineRule="auto"/>
        <w:ind w:left="7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1">
      <w:pPr>
        <w:pStyle w:val="Heading1"/>
        <w:numPr>
          <w:ilvl w:val="0"/>
          <w:numId w:val="1"/>
        </w:numPr>
        <w:tabs>
          <w:tab w:val="left" w:leader="none" w:pos="376"/>
        </w:tabs>
        <w:ind w:left="376" w:hanging="266"/>
        <w:rPr/>
      </w:pPr>
      <w:r w:rsidDel="00000000" w:rsidR="00000000" w:rsidRPr="00000000">
        <w:rPr>
          <w:color w:val="231f20"/>
          <w:rtl w:val="0"/>
        </w:rPr>
        <w:t xml:space="preserve">IDENTIFICAÇÃO DE PERIGOS</w:t>
      </w:r>
      <w:r w:rsidDel="00000000" w:rsidR="00000000" w:rsidRPr="00000000">
        <w:rPr>
          <w:rtl w:val="0"/>
        </w:rPr>
      </w:r>
    </w:p>
    <w:p w:rsidR="00000000" w:rsidDel="00000000" w:rsidP="00000000" w:rsidRDefault="00000000" w:rsidRPr="00000000" w14:paraId="00000012">
      <w:pPr>
        <w:pStyle w:val="Heading1"/>
        <w:tabs>
          <w:tab w:val="left" w:leader="none" w:pos="376"/>
        </w:tabs>
        <w:ind w:firstLine="0"/>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Classiﬁcação do GHS</w:t>
      </w:r>
    </w:p>
    <w:p w:rsidR="00000000" w:rsidDel="00000000" w:rsidP="00000000" w:rsidRDefault="00000000" w:rsidRPr="00000000" w14:paraId="00000014">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Irritação da pele: Categoria 2</w:t>
      </w:r>
    </w:p>
    <w:p w:rsidR="00000000" w:rsidDel="00000000" w:rsidP="00000000" w:rsidRDefault="00000000" w:rsidRPr="00000000" w14:paraId="00000015">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Irritação ocular: Categoria 2A</w:t>
      </w:r>
    </w:p>
    <w:p w:rsidR="00000000" w:rsidDel="00000000" w:rsidP="00000000" w:rsidRDefault="00000000" w:rsidRPr="00000000" w14:paraId="00000016">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Sensibilização à pele: Categoria 1</w:t>
      </w:r>
    </w:p>
    <w:p w:rsidR="00000000" w:rsidDel="00000000" w:rsidP="00000000" w:rsidRDefault="00000000" w:rsidRPr="00000000" w14:paraId="00000017">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Toxicidade sistêmica de órgão- alvo específico - exposição única: Categoria 3 (Sistema respiratório e sistema nervoso central).</w:t>
      </w:r>
    </w:p>
    <w:p w:rsidR="00000000" w:rsidDel="00000000" w:rsidP="00000000" w:rsidRDefault="00000000" w:rsidRPr="00000000" w14:paraId="00000018">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Toxicidade sistêmica de órgão- alvo específico - exposição única repetida (Inalação): Categoria 2</w:t>
      </w:r>
    </w:p>
    <w:p w:rsidR="00000000" w:rsidDel="00000000" w:rsidP="00000000" w:rsidRDefault="00000000" w:rsidRPr="00000000" w14:paraId="00000019">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Toxicidade sistêmica de órgão- alvo específico - exposição única repetida (Dérmico): Categoria 2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Elementos de rotulagem do GHS</w:t>
      </w: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Pictogramas de risco:</w:t>
      </w: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470" w:right="0" w:hanging="36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0" distT="0" distL="0" distR="0">
            <wp:extent cx="1065509" cy="974827"/>
            <wp:effectExtent b="0" l="0" r="0" t="0"/>
            <wp:docPr descr="Desenho com traços pretos em fundo branco&#10;&#10;Descrição gerada automaticamente" id="5" name="image1.png"/>
            <a:graphic>
              <a:graphicData uri="http://schemas.openxmlformats.org/drawingml/2006/picture">
                <pic:pic>
                  <pic:nvPicPr>
                    <pic:cNvPr descr="Desenho com traços pretos em fundo branco&#10;&#10;Descrição gerada automaticamente" id="0" name="image1.png"/>
                    <pic:cNvPicPr preferRelativeResize="0"/>
                  </pic:nvPicPr>
                  <pic:blipFill>
                    <a:blip r:embed="rId6"/>
                    <a:srcRect b="0" l="0" r="0" t="0"/>
                    <a:stretch>
                      <a:fillRect/>
                    </a:stretch>
                  </pic:blipFill>
                  <pic:spPr>
                    <a:xfrm>
                      <a:off x="0" y="0"/>
                      <a:ext cx="1065509" cy="974827"/>
                    </a:xfrm>
                    <a:prstGeom prst="rect"/>
                    <a:ln/>
                  </pic:spPr>
                </pic:pic>
              </a:graphicData>
            </a:graphic>
          </wp:inline>
        </w:drawing>
      </w:r>
      <w:r w:rsidDel="00000000" w:rsidR="00000000" w:rsidRPr="00000000">
        <w:rPr>
          <w:rFonts w:ascii="Arial" w:cs="Arial" w:eastAsia="Arial" w:hAnsi="Arial"/>
          <w:b w:val="0"/>
          <w:i w:val="0"/>
          <w:smallCaps w:val="0"/>
          <w:strike w:val="0"/>
          <w:color w:val="231f20"/>
          <w:sz w:val="20"/>
          <w:szCs w:val="20"/>
          <w:u w:val="none"/>
          <w:shd w:fill="auto" w:val="clear"/>
          <w:vertAlign w:val="baseline"/>
        </w:rPr>
        <w:drawing>
          <wp:inline distB="0" distT="0" distL="0" distR="0">
            <wp:extent cx="899999" cy="905386"/>
            <wp:effectExtent b="0" l="0" r="0" t="0"/>
            <wp:docPr descr="Ícone&#10;&#10;Descrição gerada automaticamente" id="6" name="image2.png"/>
            <a:graphic>
              <a:graphicData uri="http://schemas.openxmlformats.org/drawingml/2006/picture">
                <pic:pic>
                  <pic:nvPicPr>
                    <pic:cNvPr descr="Ícone&#10;&#10;Descrição gerada automaticamente" id="0" name="image2.png"/>
                    <pic:cNvPicPr preferRelativeResize="0"/>
                  </pic:nvPicPr>
                  <pic:blipFill>
                    <a:blip r:embed="rId7"/>
                    <a:srcRect b="0" l="0" r="0" t="0"/>
                    <a:stretch>
                      <a:fillRect/>
                    </a:stretch>
                  </pic:blipFill>
                  <pic:spPr>
                    <a:xfrm>
                      <a:off x="0" y="0"/>
                      <a:ext cx="899999" cy="905386"/>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0">
      <w:pPr>
        <w:pStyle w:val="Heading2"/>
        <w:ind w:left="0" w:firstLine="0"/>
        <w:rPr/>
      </w:pPr>
      <w:r w:rsidDel="00000000" w:rsidR="00000000" w:rsidRPr="00000000">
        <w:rPr>
          <w:color w:val="231f20"/>
          <w:rtl w:val="0"/>
        </w:rPr>
        <w:t xml:space="preserve">Palavra de advertência:</w:t>
      </w: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Atenção</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0" w:right="0" w:firstLine="0"/>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Frases de perigo:</w:t>
      </w:r>
    </w:p>
    <w:p w:rsidR="00000000" w:rsidDel="00000000" w:rsidP="00000000" w:rsidRDefault="00000000" w:rsidRPr="00000000" w14:paraId="00000024">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H315 Provoca irritação à pele.</w:t>
      </w:r>
    </w:p>
    <w:p w:rsidR="00000000" w:rsidDel="00000000" w:rsidP="00000000" w:rsidRDefault="00000000" w:rsidRPr="00000000" w14:paraId="00000025">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H317 Pode provocar reações alérgicas na pele. </w:t>
      </w:r>
    </w:p>
    <w:p w:rsidR="00000000" w:rsidDel="00000000" w:rsidP="00000000" w:rsidRDefault="00000000" w:rsidRPr="00000000" w14:paraId="00000026">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H319 Provoca irritação ocular grave.</w:t>
      </w:r>
    </w:p>
    <w:p w:rsidR="00000000" w:rsidDel="00000000" w:rsidP="00000000" w:rsidRDefault="00000000" w:rsidRPr="00000000" w14:paraId="00000027">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H335 Pode provocar irritação das vias respiratórias.</w:t>
      </w:r>
    </w:p>
    <w:p w:rsidR="00000000" w:rsidDel="00000000" w:rsidP="00000000" w:rsidRDefault="00000000" w:rsidRPr="00000000" w14:paraId="00000028">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H336 Pode provocar sonolência ou vertigem.</w:t>
      </w:r>
    </w:p>
    <w:p w:rsidR="00000000" w:rsidDel="00000000" w:rsidP="00000000" w:rsidRDefault="00000000" w:rsidRPr="00000000" w14:paraId="00000029">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H373 Pode provocar dano aos órgãos por exposição repetida ou prolongada, em contato com a pele.</w:t>
      </w:r>
    </w:p>
    <w:p w:rsidR="00000000" w:rsidDel="00000000" w:rsidP="00000000" w:rsidRDefault="00000000" w:rsidRPr="00000000" w14:paraId="0000002A">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H373 Pode provocar dano aos órgãos por exposição repetida ou prolongada, se inalado.</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Prevenção: </w:t>
      </w:r>
    </w:p>
    <w:p w:rsidR="00000000" w:rsidDel="00000000" w:rsidP="00000000" w:rsidRDefault="00000000" w:rsidRPr="00000000" w14:paraId="0000002D">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P260 Não inale as poeiras/fumos/gases/névoas/vapores/aerossóis.</w:t>
      </w:r>
    </w:p>
    <w:p w:rsidR="00000000" w:rsidDel="00000000" w:rsidP="00000000" w:rsidRDefault="00000000" w:rsidRPr="00000000" w14:paraId="0000002E">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P280 Use luvas de proteção/ proteção ocular/ proteção facial.</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Resposta de emergência:</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P304 + P340 + P312 EM CASO DE INALAÇÃO: Remova a pessoa para local ventilado e a mantenha em repouso numa posição que não dificulte a respiração. Caso sinta indisposição, contate um CENTRO DE INFORMAÇÃO TOXICOLÓGICA/médico.</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P314 Em caso de mal-estar, consulte um médico.</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P333 + P313 Em caso de irritação ou erupção cutânea, consulte um médico.</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Armazenamento:</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P403 + P233 Armazene em local ventilado.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Mantenha o recipiente hermeticamente fechado.</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Outros perigos que não resultam em classificação:</w:t>
        <w:br w:type="textWrapping"/>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Não são conhecidos.</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B">
      <w:pPr>
        <w:pStyle w:val="Heading1"/>
        <w:numPr>
          <w:ilvl w:val="0"/>
          <w:numId w:val="1"/>
        </w:numPr>
        <w:tabs>
          <w:tab w:val="left" w:leader="none" w:pos="376"/>
        </w:tabs>
        <w:ind w:left="376" w:hanging="266"/>
        <w:rPr/>
      </w:pPr>
      <w:r w:rsidDel="00000000" w:rsidR="00000000" w:rsidRPr="00000000">
        <w:rPr>
          <w:color w:val="231f20"/>
          <w:rtl w:val="0"/>
        </w:rPr>
        <w:t xml:space="preserve">COMPOSIÇÃO E INFORMAÇÕES SOBRE OS INGREDIENTES</w:t>
      </w:r>
      <w:r w:rsidDel="00000000" w:rsidR="00000000" w:rsidRPr="00000000">
        <w:rPr>
          <w:rtl w:val="0"/>
        </w:rPr>
      </w:r>
    </w:p>
    <w:p w:rsidR="00000000" w:rsidDel="00000000" w:rsidP="00000000" w:rsidRDefault="00000000" w:rsidRPr="00000000" w14:paraId="0000003C">
      <w:pPr>
        <w:pStyle w:val="Heading1"/>
        <w:tabs>
          <w:tab w:val="left" w:leader="none" w:pos="376"/>
        </w:tabs>
        <w:rPr>
          <w:color w:val="231f20"/>
        </w:rPr>
      </w:pPr>
      <w:r w:rsidDel="00000000" w:rsidR="00000000" w:rsidRPr="00000000">
        <w:rPr>
          <w:rtl w:val="0"/>
        </w:rPr>
      </w:r>
    </w:p>
    <w:p w:rsidR="00000000" w:rsidDel="00000000" w:rsidP="00000000" w:rsidRDefault="00000000" w:rsidRPr="00000000" w14:paraId="0000003D">
      <w:pPr>
        <w:pStyle w:val="Heading1"/>
        <w:tabs>
          <w:tab w:val="left" w:leader="none" w:pos="376"/>
        </w:tabs>
        <w:rPr>
          <w:sz w:val="20"/>
          <w:szCs w:val="20"/>
        </w:rPr>
      </w:pPr>
      <w:r w:rsidDel="00000000" w:rsidR="00000000" w:rsidRPr="00000000">
        <w:rPr>
          <w:sz w:val="20"/>
          <w:szCs w:val="20"/>
          <w:rtl w:val="0"/>
        </w:rPr>
        <w:t xml:space="preserve">Substância / Mistura</w:t>
      </w:r>
      <w:r w:rsidDel="00000000" w:rsidR="00000000" w:rsidRPr="00000000">
        <w:rPr>
          <w:b w:val="0"/>
          <w:sz w:val="20"/>
          <w:szCs w:val="20"/>
          <w:rtl w:val="0"/>
        </w:rPr>
        <w:t xml:space="preserve">: Mistura</w:t>
      </w:r>
      <w:r w:rsidDel="00000000" w:rsidR="00000000" w:rsidRPr="00000000">
        <w:rPr>
          <w:rtl w:val="0"/>
        </w:rPr>
      </w:r>
    </w:p>
    <w:p w:rsidR="00000000" w:rsidDel="00000000" w:rsidP="00000000" w:rsidRDefault="00000000" w:rsidRPr="00000000" w14:paraId="0000003E">
      <w:pPr>
        <w:pStyle w:val="Heading1"/>
        <w:tabs>
          <w:tab w:val="left" w:leader="none" w:pos="376"/>
        </w:tabs>
        <w:ind w:firstLine="0"/>
        <w:rPr/>
      </w:pPr>
      <w:r w:rsidDel="00000000" w:rsidR="00000000" w:rsidRPr="00000000">
        <w:rPr>
          <w:rtl w:val="0"/>
        </w:rPr>
      </w:r>
    </w:p>
    <w:p w:rsidR="00000000" w:rsidDel="00000000" w:rsidP="00000000" w:rsidRDefault="00000000" w:rsidRPr="00000000" w14:paraId="0000003F">
      <w:pPr>
        <w:spacing w:after="43" w:before="15" w:lineRule="auto"/>
        <w:ind w:left="110" w:firstLine="0"/>
        <w:rPr>
          <w:b w:val="1"/>
          <w:sz w:val="20"/>
          <w:szCs w:val="20"/>
        </w:rPr>
      </w:pPr>
      <w:r w:rsidDel="00000000" w:rsidR="00000000" w:rsidRPr="00000000">
        <w:rPr>
          <w:b w:val="1"/>
          <w:color w:val="231f20"/>
          <w:sz w:val="20"/>
          <w:szCs w:val="20"/>
          <w:rtl w:val="0"/>
        </w:rPr>
        <w:t xml:space="preserve">Componentes perigosos:</w:t>
      </w:r>
      <w:r w:rsidDel="00000000" w:rsidR="00000000" w:rsidRPr="00000000">
        <w:rPr>
          <w:rtl w:val="0"/>
        </w:rPr>
      </w:r>
    </w:p>
    <w:tbl>
      <w:tblPr>
        <w:tblStyle w:val="Table1"/>
        <w:tblW w:w="10773.000000000002" w:type="dxa"/>
        <w:jc w:val="left"/>
        <w:tblInd w:w="13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6381"/>
        <w:gridCol w:w="1843"/>
        <w:gridCol w:w="2549"/>
        <w:tblGridChange w:id="0">
          <w:tblGrid>
            <w:gridCol w:w="6381"/>
            <w:gridCol w:w="1843"/>
            <w:gridCol w:w="2549"/>
          </w:tblGrid>
        </w:tblGridChange>
      </w:tblGrid>
      <w:tr>
        <w:trPr>
          <w:cantSplit w:val="0"/>
          <w:trHeight w:val="285" w:hRule="atLeast"/>
          <w:tblHeader w:val="0"/>
        </w:trPr>
        <w:tc>
          <w:tcPr>
            <w:shd w:fill="000000" w:val="clear"/>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40" w:lineRule="auto"/>
              <w:ind w:left="19"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Nome químico</w:t>
            </w:r>
            <w:r w:rsidDel="00000000" w:rsidR="00000000" w:rsidRPr="00000000">
              <w:rPr>
                <w:rtl w:val="0"/>
              </w:rPr>
            </w:r>
          </w:p>
        </w:tc>
        <w:tc>
          <w:tcPr>
            <w:shd w:fill="000000" w:val="clear"/>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40" w:lineRule="auto"/>
              <w:ind w:left="19" w:right="1"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Nº CAS</w:t>
            </w:r>
            <w:r w:rsidDel="00000000" w:rsidR="00000000" w:rsidRPr="00000000">
              <w:rPr>
                <w:rtl w:val="0"/>
              </w:rPr>
            </w:r>
          </w:p>
        </w:tc>
        <w:tc>
          <w:tcPr>
            <w:shd w:fill="000000" w:val="clear"/>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40" w:lineRule="auto"/>
              <w:ind w:left="19" w:right="2"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Concentração (%)</w:t>
            </w:r>
            <w:r w:rsidDel="00000000" w:rsidR="00000000" w:rsidRPr="00000000">
              <w:rPr>
                <w:rtl w:val="0"/>
              </w:rPr>
            </w:r>
          </w:p>
        </w:tc>
      </w:tr>
      <w:tr>
        <w:trPr>
          <w:cantSplit w:val="0"/>
          <w:trHeight w:val="285" w:hRule="atLeast"/>
          <w:tblHeader w:val="0"/>
        </w:trPr>
        <w:tc>
          <w:tcPr>
            <w:shd w:fill="e6e7e8" w:val="clear"/>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40" w:lineRule="auto"/>
              <w:ind w:left="19" w:right="1"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Asfalto</w:t>
            </w:r>
            <w:r w:rsidDel="00000000" w:rsidR="00000000" w:rsidRPr="00000000">
              <w:rPr>
                <w:rtl w:val="0"/>
              </w:rPr>
            </w:r>
          </w:p>
        </w:tc>
        <w:tc>
          <w:tcPr>
            <w:shd w:fill="e6e7e8" w:val="clear"/>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40" w:lineRule="auto"/>
              <w:ind w:left="19" w:right="2"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8052-42-4</w:t>
            </w:r>
            <w:r w:rsidDel="00000000" w:rsidR="00000000" w:rsidRPr="00000000">
              <w:rPr>
                <w:rtl w:val="0"/>
              </w:rPr>
            </w:r>
          </w:p>
        </w:tc>
        <w:tc>
          <w:tcPr>
            <w:shd w:fill="e6e7e8" w:val="clear"/>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40" w:lineRule="auto"/>
              <w:ind w:left="19" w:right="2"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&gt;= 05 - &lt; 65</w:t>
            </w:r>
            <w:r w:rsidDel="00000000" w:rsidR="00000000" w:rsidRPr="00000000">
              <w:rPr>
                <w:rtl w:val="0"/>
              </w:rPr>
            </w:r>
          </w:p>
        </w:tc>
      </w:tr>
      <w:tr>
        <w:trPr>
          <w:cantSplit w:val="0"/>
          <w:trHeight w:val="285" w:hRule="atLeast"/>
          <w:tblHeader w:val="0"/>
        </w:trPr>
        <w:tc>
          <w:tcPr>
            <w:shd w:fill="e6e7e8" w:val="clear"/>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40" w:lineRule="auto"/>
              <w:ind w:left="19" w:right="1"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4-Nonilfenol etoxilado</w:t>
            </w:r>
            <w:r w:rsidDel="00000000" w:rsidR="00000000" w:rsidRPr="00000000">
              <w:rPr>
                <w:rtl w:val="0"/>
              </w:rPr>
            </w:r>
          </w:p>
        </w:tc>
        <w:tc>
          <w:tcPr>
            <w:shd w:fill="e6e7e8" w:val="clear"/>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40" w:lineRule="auto"/>
              <w:ind w:left="19" w:right="2"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127087-87-0</w:t>
            </w:r>
            <w:r w:rsidDel="00000000" w:rsidR="00000000" w:rsidRPr="00000000">
              <w:rPr>
                <w:rtl w:val="0"/>
              </w:rPr>
            </w:r>
          </w:p>
        </w:tc>
        <w:tc>
          <w:tcPr>
            <w:shd w:fill="e6e7e8" w:val="clear"/>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40" w:lineRule="auto"/>
              <w:ind w:left="19" w:right="2"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&gt;= 1 - &lt; 5</w:t>
            </w:r>
            <w:r w:rsidDel="00000000" w:rsidR="00000000" w:rsidRPr="00000000">
              <w:rPr>
                <w:rtl w:val="0"/>
              </w:rPr>
            </w:r>
          </w:p>
        </w:tc>
      </w:tr>
      <w:tr>
        <w:trPr>
          <w:cantSplit w:val="0"/>
          <w:trHeight w:val="285" w:hRule="atLeast"/>
          <w:tblHeader w:val="0"/>
        </w:trPr>
        <w:tc>
          <w:tcPr>
            <w:shd w:fill="e6e7e8" w:val="clear"/>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40" w:lineRule="auto"/>
              <w:ind w:left="19" w:right="1" w:firstLine="0"/>
              <w:jc w:val="center"/>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mistura de: 5-cloro-2-metil-4-isotiazolina-3-ona</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40" w:lineRule="auto"/>
              <w:ind w:left="19" w:right="1" w:firstLine="0"/>
              <w:jc w:val="center"/>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[N. CE 247-500-7] e 2-metil-4-isotiazolina-3-ona</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40" w:lineRule="auto"/>
              <w:ind w:left="19" w:right="1" w:firstLine="0"/>
              <w:jc w:val="center"/>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[N. CE 220-239-6] (3:1)</w:t>
            </w:r>
          </w:p>
        </w:tc>
        <w:tc>
          <w:tcPr>
            <w:shd w:fill="e6e7e8" w:val="clear"/>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40" w:lineRule="auto"/>
              <w:ind w:left="19" w:right="2"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55965-84-9</w:t>
            </w:r>
            <w:r w:rsidDel="00000000" w:rsidR="00000000" w:rsidRPr="00000000">
              <w:rPr>
                <w:rtl w:val="0"/>
              </w:rPr>
            </w:r>
          </w:p>
        </w:tc>
        <w:tc>
          <w:tcPr>
            <w:shd w:fill="e6e7e8" w:val="clear"/>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40" w:lineRule="auto"/>
              <w:ind w:left="19" w:right="2"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&lt; 0.1</w:t>
            </w:r>
            <w:r w:rsidDel="00000000" w:rsidR="00000000" w:rsidRPr="00000000">
              <w:rPr>
                <w:rtl w:val="0"/>
              </w:rPr>
            </w:r>
          </w:p>
        </w:tc>
      </w:tr>
    </w:tbl>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F">
      <w:pPr>
        <w:pStyle w:val="Heading1"/>
        <w:numPr>
          <w:ilvl w:val="0"/>
          <w:numId w:val="1"/>
        </w:numPr>
        <w:tabs>
          <w:tab w:val="left" w:leader="none" w:pos="376"/>
        </w:tabs>
        <w:ind w:left="376" w:hanging="266"/>
        <w:rPr/>
      </w:pPr>
      <w:r w:rsidDel="00000000" w:rsidR="00000000" w:rsidRPr="00000000">
        <w:rPr>
          <w:color w:val="231f20"/>
          <w:rtl w:val="0"/>
        </w:rPr>
        <w:t xml:space="preserve">MEDIDAS DE PRIMEIROS-SOCORROS</w:t>
      </w:r>
      <w:r w:rsidDel="00000000" w:rsidR="00000000" w:rsidRPr="00000000">
        <w:rPr>
          <w:rtl w:val="0"/>
        </w:rPr>
      </w:r>
    </w:p>
    <w:p w:rsidR="00000000" w:rsidDel="00000000" w:rsidP="00000000" w:rsidRDefault="00000000" w:rsidRPr="00000000" w14:paraId="00000050">
      <w:pPr>
        <w:pStyle w:val="Heading1"/>
        <w:tabs>
          <w:tab w:val="left" w:leader="none" w:pos="376"/>
        </w:tabs>
        <w:ind w:firstLine="0"/>
        <w:rPr/>
      </w:pP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Recomendação geral:</w:t>
      </w:r>
      <w:r w:rsidDel="00000000" w:rsidR="00000000" w:rsidRPr="00000000">
        <w:rPr>
          <w:rtl w:val="0"/>
        </w:rPr>
      </w:r>
    </w:p>
    <w:p w:rsidR="00000000" w:rsidDel="00000000" w:rsidP="00000000" w:rsidRDefault="00000000" w:rsidRPr="00000000" w14:paraId="00000052">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Sair da área perigosa.</w:t>
      </w:r>
    </w:p>
    <w:p w:rsidR="00000000" w:rsidDel="00000000" w:rsidP="00000000" w:rsidRDefault="00000000" w:rsidRPr="00000000" w14:paraId="00000053">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Consultar um médico.</w:t>
      </w:r>
    </w:p>
    <w:p w:rsidR="00000000" w:rsidDel="00000000" w:rsidP="00000000" w:rsidRDefault="00000000" w:rsidRPr="00000000" w14:paraId="00000054">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Mostrar esta FISPQ ao médico de plantão. </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Se inalado:</w:t>
      </w:r>
      <w:r w:rsidDel="00000000" w:rsidR="00000000" w:rsidRPr="00000000">
        <w:rPr>
          <w:rtl w:val="0"/>
        </w:rPr>
      </w:r>
    </w:p>
    <w:p w:rsidR="00000000" w:rsidDel="00000000" w:rsidP="00000000" w:rsidRDefault="00000000" w:rsidRPr="00000000" w14:paraId="00000057">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Mudar para o ar livre. </w:t>
      </w:r>
    </w:p>
    <w:p w:rsidR="00000000" w:rsidDel="00000000" w:rsidP="00000000" w:rsidRDefault="00000000" w:rsidRPr="00000000" w14:paraId="00000058">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Após exposição prolongada, consulte um médico.</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Em caso de contato com a pele:</w:t>
      </w:r>
      <w:r w:rsidDel="00000000" w:rsidR="00000000" w:rsidRPr="00000000">
        <w:rPr>
          <w:rtl w:val="0"/>
        </w:rPr>
      </w:r>
    </w:p>
    <w:p w:rsidR="00000000" w:rsidDel="00000000" w:rsidP="00000000" w:rsidRDefault="00000000" w:rsidRPr="00000000" w14:paraId="0000005B">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Remover imediatamente a roupa e os sapatos contaminados. </w:t>
      </w:r>
    </w:p>
    <w:p w:rsidR="00000000" w:rsidDel="00000000" w:rsidP="00000000" w:rsidRDefault="00000000" w:rsidRPr="00000000" w14:paraId="0000005C">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Lavar com sabão e muita água. </w:t>
      </w:r>
    </w:p>
    <w:p w:rsidR="00000000" w:rsidDel="00000000" w:rsidP="00000000" w:rsidRDefault="00000000" w:rsidRPr="00000000" w14:paraId="0000005D">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 os sintomas persistirem, consulte um médico. </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Em caso de contato com os olhos:</w:t>
      </w:r>
      <w:r w:rsidDel="00000000" w:rsidR="00000000" w:rsidRPr="00000000">
        <w:rPr>
          <w:rtl w:val="0"/>
        </w:rPr>
      </w:r>
    </w:p>
    <w:p w:rsidR="00000000" w:rsidDel="00000000" w:rsidP="00000000" w:rsidRDefault="00000000" w:rsidRPr="00000000" w14:paraId="00000060">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Quantidades pequenas espirradas nos olhos podem causar danos irreversíveis no tecido e cegueira.</w:t>
      </w:r>
    </w:p>
    <w:p w:rsidR="00000000" w:rsidDel="00000000" w:rsidP="00000000" w:rsidRDefault="00000000" w:rsidRPr="00000000" w14:paraId="00000061">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Em caso de contato com os olhos, lavar imediatamente e abundantemente com água, e consultar um especialista.</w:t>
      </w:r>
    </w:p>
    <w:p w:rsidR="00000000" w:rsidDel="00000000" w:rsidP="00000000" w:rsidRDefault="00000000" w:rsidRPr="00000000" w14:paraId="00000062">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Continuar a lavagem dos olhos durante o transporte para o hospital.</w:t>
      </w:r>
    </w:p>
    <w:p w:rsidR="00000000" w:rsidDel="00000000" w:rsidP="00000000" w:rsidRDefault="00000000" w:rsidRPr="00000000" w14:paraId="00000063">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Remover as lentes de contato.</w:t>
      </w:r>
    </w:p>
    <w:p w:rsidR="00000000" w:rsidDel="00000000" w:rsidP="00000000" w:rsidRDefault="00000000" w:rsidRPr="00000000" w14:paraId="00000064">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Manter os olhos bem abertos enquanto enxaguar.</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Se ingerido:</w:t>
      </w: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Lavar a boca com água e beber bastante água logo depois. </w:t>
      </w:r>
    </w:p>
    <w:p w:rsidR="00000000" w:rsidDel="00000000" w:rsidP="00000000" w:rsidRDefault="00000000" w:rsidRPr="00000000" w14:paraId="00000069">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Provocar o vômito imediatamente e chamar o médico.</w:t>
      </w:r>
    </w:p>
    <w:p w:rsidR="00000000" w:rsidDel="00000000" w:rsidP="00000000" w:rsidRDefault="00000000" w:rsidRPr="00000000" w14:paraId="0000006A">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Não ingerir leite nem bebidas alcoólicas. </w:t>
      </w:r>
    </w:p>
    <w:p w:rsidR="00000000" w:rsidDel="00000000" w:rsidP="00000000" w:rsidRDefault="00000000" w:rsidRPr="00000000" w14:paraId="0000006B">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Nunca dar nada pela para uma pessoa inconsciente ingerir. </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Sintomas e efeitos mais importantes, agudos e retardados:</w:t>
      </w:r>
      <w:r w:rsidDel="00000000" w:rsidR="00000000" w:rsidRPr="00000000">
        <w:rPr>
          <w:rtl w:val="0"/>
        </w:rPr>
      </w:r>
    </w:p>
    <w:p w:rsidR="00000000" w:rsidDel="00000000" w:rsidP="00000000" w:rsidRDefault="00000000" w:rsidRPr="00000000" w14:paraId="0000006E">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Efeitos irritantes.</w:t>
      </w:r>
    </w:p>
    <w:p w:rsidR="00000000" w:rsidDel="00000000" w:rsidP="00000000" w:rsidRDefault="00000000" w:rsidRPr="00000000" w14:paraId="0000006F">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Tosse.</w:t>
      </w:r>
    </w:p>
    <w:p w:rsidR="00000000" w:rsidDel="00000000" w:rsidP="00000000" w:rsidRDefault="00000000" w:rsidRPr="00000000" w14:paraId="00000070">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Problemas respiratórios.</w:t>
      </w:r>
    </w:p>
    <w:p w:rsidR="00000000" w:rsidDel="00000000" w:rsidP="00000000" w:rsidRDefault="00000000" w:rsidRPr="00000000" w14:paraId="00000071">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Lacrimejamento excessivo.</w:t>
      </w:r>
    </w:p>
    <w:p w:rsidR="00000000" w:rsidDel="00000000" w:rsidP="00000000" w:rsidRDefault="00000000" w:rsidRPr="00000000" w14:paraId="00000072">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Dermate.</w:t>
      </w:r>
    </w:p>
    <w:p w:rsidR="00000000" w:rsidDel="00000000" w:rsidP="00000000" w:rsidRDefault="00000000" w:rsidRPr="00000000" w14:paraId="00000073">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Descoordenação.</w:t>
      </w:r>
    </w:p>
    <w:p w:rsidR="00000000" w:rsidDel="00000000" w:rsidP="00000000" w:rsidRDefault="00000000" w:rsidRPr="00000000" w14:paraId="00000074">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Vertigens.</w:t>
      </w:r>
    </w:p>
    <w:p w:rsidR="00000000" w:rsidDel="00000000" w:rsidP="00000000" w:rsidRDefault="00000000" w:rsidRPr="00000000" w14:paraId="00000075">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Provoca irritação à pele.</w:t>
      </w:r>
    </w:p>
    <w:p w:rsidR="00000000" w:rsidDel="00000000" w:rsidP="00000000" w:rsidRDefault="00000000" w:rsidRPr="00000000" w14:paraId="00000076">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Pode provocar reações alérgicas na pele.</w:t>
      </w:r>
    </w:p>
    <w:p w:rsidR="00000000" w:rsidDel="00000000" w:rsidP="00000000" w:rsidRDefault="00000000" w:rsidRPr="00000000" w14:paraId="00000077">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Provoca irritação ocular grave.</w:t>
      </w:r>
    </w:p>
    <w:p w:rsidR="00000000" w:rsidDel="00000000" w:rsidP="00000000" w:rsidRDefault="00000000" w:rsidRPr="00000000" w14:paraId="00000078">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Pode provocar irritação das vias respiratórias.</w:t>
      </w:r>
    </w:p>
    <w:p w:rsidR="00000000" w:rsidDel="00000000" w:rsidP="00000000" w:rsidRDefault="00000000" w:rsidRPr="00000000" w14:paraId="00000079">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Pode provocar sonolência ou vertigem.</w:t>
      </w:r>
    </w:p>
    <w:p w:rsidR="00000000" w:rsidDel="00000000" w:rsidP="00000000" w:rsidRDefault="00000000" w:rsidRPr="00000000" w14:paraId="0000007A">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Pode provocar dano aos órgãos por exposição repetida ou prolongada, em contato com a pele.</w:t>
      </w:r>
    </w:p>
    <w:p w:rsidR="00000000" w:rsidDel="00000000" w:rsidP="00000000" w:rsidRDefault="00000000" w:rsidRPr="00000000" w14:paraId="0000007B">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Pode provocar dano aos órgãos por exposição repetida ou prolongada, se inalado.</w:t>
      </w:r>
    </w:p>
    <w:p w:rsidR="00000000" w:rsidDel="00000000" w:rsidP="00000000" w:rsidRDefault="00000000" w:rsidRPr="00000000" w14:paraId="0000007C">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Veja Seção 11 para informações mais detalhadas sobre os efeitos à saúde e sintomas.</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Notas para o médico: </w:t>
      </w:r>
    </w:p>
    <w:p w:rsidR="00000000" w:rsidDel="00000000" w:rsidP="00000000" w:rsidRDefault="00000000" w:rsidRPr="00000000" w14:paraId="0000007F">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Tratar de acordo com os sintomas.</w:t>
      </w:r>
    </w:p>
    <w:p w:rsidR="00000000" w:rsidDel="00000000" w:rsidP="00000000" w:rsidRDefault="00000000" w:rsidRPr="00000000" w14:paraId="00000080">
      <w:pPr>
        <w:pStyle w:val="Heading1"/>
        <w:tabs>
          <w:tab w:val="left" w:leader="none" w:pos="376"/>
        </w:tabs>
        <w:ind w:left="377" w:firstLine="0"/>
        <w:rPr/>
      </w:pPr>
      <w:r w:rsidDel="00000000" w:rsidR="00000000" w:rsidRPr="00000000">
        <w:rPr>
          <w:rtl w:val="0"/>
        </w:rPr>
      </w:r>
    </w:p>
    <w:p w:rsidR="00000000" w:rsidDel="00000000" w:rsidP="00000000" w:rsidRDefault="00000000" w:rsidRPr="00000000" w14:paraId="00000081">
      <w:pPr>
        <w:pStyle w:val="Heading1"/>
        <w:numPr>
          <w:ilvl w:val="0"/>
          <w:numId w:val="1"/>
        </w:numPr>
        <w:tabs>
          <w:tab w:val="left" w:leader="none" w:pos="376"/>
        </w:tabs>
        <w:ind w:left="377" w:hanging="267"/>
        <w:rPr/>
      </w:pPr>
      <w:r w:rsidDel="00000000" w:rsidR="00000000" w:rsidRPr="00000000">
        <w:rPr>
          <w:color w:val="231f20"/>
          <w:rtl w:val="0"/>
        </w:rPr>
        <w:t xml:space="preserve">MEDIDAS DE COMBATE A INCÊNDIO</w:t>
      </w:r>
      <w:r w:rsidDel="00000000" w:rsidR="00000000" w:rsidRPr="00000000">
        <w:rPr>
          <w:rtl w:val="0"/>
        </w:rPr>
      </w:r>
    </w:p>
    <w:p w:rsidR="00000000" w:rsidDel="00000000" w:rsidP="00000000" w:rsidRDefault="00000000" w:rsidRPr="00000000" w14:paraId="00000082">
      <w:pPr>
        <w:widowControl w:val="1"/>
        <w:ind w:left="110" w:firstLine="0"/>
        <w:rPr>
          <w:b w:val="1"/>
          <w:color w:val="000000"/>
          <w:sz w:val="20"/>
          <w:szCs w:val="20"/>
        </w:rPr>
      </w:pPr>
      <w:r w:rsidDel="00000000" w:rsidR="00000000" w:rsidRPr="00000000">
        <w:rPr>
          <w:rtl w:val="0"/>
        </w:rPr>
      </w:r>
    </w:p>
    <w:p w:rsidR="00000000" w:rsidDel="00000000" w:rsidP="00000000" w:rsidRDefault="00000000" w:rsidRPr="00000000" w14:paraId="00000083">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Meios adequados de extinção:</w:t>
        <w:br w:type="textWrapping"/>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Adapte as medidas de combate a incêndios às condições locais e ao ambiente ao redor.</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Produtos de combustão arriscada:</w:t>
        <w:br w:type="textWrapping"/>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Desconhecem-se produtos de combustão perigosos.</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Métodos específicos de extinção:</w:t>
        <w:br w:type="textWrapping"/>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Procedimento padrão para incêndios com produtos químicos.</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Equipamentos especiais para proteção das pessoas envolvidas no combate a incêndio:</w:t>
        <w:br w:type="textWrapping"/>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Usar equipamento de respiração autônomo em casos de incêndio.</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B">
      <w:pPr>
        <w:pStyle w:val="Heading1"/>
        <w:numPr>
          <w:ilvl w:val="0"/>
          <w:numId w:val="1"/>
        </w:numPr>
        <w:tabs>
          <w:tab w:val="left" w:leader="none" w:pos="376"/>
        </w:tabs>
        <w:ind w:left="376" w:hanging="266"/>
        <w:rPr/>
      </w:pPr>
      <w:r w:rsidDel="00000000" w:rsidR="00000000" w:rsidRPr="00000000">
        <w:rPr>
          <w:color w:val="231f20"/>
          <w:rtl w:val="0"/>
        </w:rPr>
        <w:t xml:space="preserve">MEDIDAS DE CONTROLE PARA DERRAMAMENTO OU VAZAMENTO</w:t>
      </w: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Precauções pessoais, equipamentos de proteção e procedimentos de emergência:</w:t>
      </w:r>
      <w:r w:rsidDel="00000000" w:rsidR="00000000" w:rsidRPr="00000000">
        <w:rPr>
          <w:rtl w:val="0"/>
        </w:rPr>
      </w:r>
    </w:p>
    <w:p w:rsidR="00000000" w:rsidDel="00000000" w:rsidP="00000000" w:rsidRDefault="00000000" w:rsidRPr="00000000" w14:paraId="0000008E">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Usar equipamento de proteção individual.</w:t>
      </w:r>
    </w:p>
    <w:p w:rsidR="00000000" w:rsidDel="00000000" w:rsidP="00000000" w:rsidRDefault="00000000" w:rsidRPr="00000000" w14:paraId="0000008F">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Evite respirar o pó.</w:t>
      </w:r>
    </w:p>
    <w:p w:rsidR="00000000" w:rsidDel="00000000" w:rsidP="00000000" w:rsidRDefault="00000000" w:rsidRPr="00000000" w14:paraId="00000090">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Negar o acesso a pessoas desprotegidas de EPI.</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Precauções ambientais:</w:t>
      </w:r>
      <w:r w:rsidDel="00000000" w:rsidR="00000000" w:rsidRPr="00000000">
        <w:rPr>
          <w:rtl w:val="0"/>
        </w:rPr>
      </w:r>
    </w:p>
    <w:p w:rsidR="00000000" w:rsidDel="00000000" w:rsidP="00000000" w:rsidRDefault="00000000" w:rsidRPr="00000000" w14:paraId="00000093">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Não descarregar em águas superficiais ou no sistema de esgoto sanitário.</w:t>
      </w:r>
    </w:p>
    <w:p w:rsidR="00000000" w:rsidDel="00000000" w:rsidP="00000000" w:rsidRDefault="00000000" w:rsidRPr="00000000" w14:paraId="00000094">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 o produto contaminar rios, lagos ou esgotos, informar as respectivas autoridades.</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Métodos e materiais de contenção e limpeza:</w:t>
      </w:r>
      <w:r w:rsidDel="00000000" w:rsidR="00000000" w:rsidRPr="00000000">
        <w:rPr>
          <w:rtl w:val="0"/>
        </w:rPr>
      </w:r>
    </w:p>
    <w:p w:rsidR="00000000" w:rsidDel="00000000" w:rsidP="00000000" w:rsidRDefault="00000000" w:rsidRPr="00000000" w14:paraId="00000097">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Impregnar com material absorvente inerte (por exemplo: areia, sílica gel, ligante ácido, ligante universal, serragem).</w:t>
      </w:r>
    </w:p>
    <w:p w:rsidR="00000000" w:rsidDel="00000000" w:rsidP="00000000" w:rsidRDefault="00000000" w:rsidRPr="00000000" w14:paraId="00000098">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Manter em recipientes fechados adequados até a disposição.</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A">
      <w:pPr>
        <w:pStyle w:val="Heading1"/>
        <w:numPr>
          <w:ilvl w:val="0"/>
          <w:numId w:val="1"/>
        </w:numPr>
        <w:tabs>
          <w:tab w:val="left" w:leader="none" w:pos="376"/>
        </w:tabs>
        <w:ind w:left="376" w:hanging="266"/>
        <w:rPr/>
      </w:pPr>
      <w:r w:rsidDel="00000000" w:rsidR="00000000" w:rsidRPr="00000000">
        <w:rPr>
          <w:color w:val="231f20"/>
          <w:rtl w:val="0"/>
        </w:rPr>
        <w:t xml:space="preserve">MANUSEIO E ARMAZENAMENTO</w:t>
      </w:r>
      <w:r w:rsidDel="00000000" w:rsidR="00000000" w:rsidRPr="00000000">
        <w:rPr>
          <w:rtl w:val="0"/>
        </w:rPr>
      </w:r>
    </w:p>
    <w:p w:rsidR="00000000" w:rsidDel="00000000" w:rsidP="00000000" w:rsidRDefault="00000000" w:rsidRPr="00000000" w14:paraId="0000009B">
      <w:pPr>
        <w:pStyle w:val="Heading1"/>
        <w:tabs>
          <w:tab w:val="left" w:leader="none" w:pos="376"/>
        </w:tabs>
        <w:ind w:left="110" w:firstLine="0"/>
        <w:rPr/>
      </w:pP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Orientação para prevenção de fogo e explosão:</w:t>
      </w:r>
      <w:r w:rsidDel="00000000" w:rsidR="00000000" w:rsidRPr="00000000">
        <w:rPr>
          <w:rtl w:val="0"/>
        </w:rPr>
      </w:r>
    </w:p>
    <w:p w:rsidR="00000000" w:rsidDel="00000000" w:rsidP="00000000" w:rsidRDefault="00000000" w:rsidRPr="00000000" w14:paraId="0000009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Evitar a formação de poeira. Providenciar ventilação adequada em locais onde se forma poeira. </w:t>
      </w:r>
    </w:p>
    <w:p w:rsidR="00000000" w:rsidDel="00000000" w:rsidP="00000000" w:rsidRDefault="00000000" w:rsidRPr="00000000" w14:paraId="0000009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Recomendações para manuseio seguro:</w:t>
        <w:br w:type="textWrapping"/>
        <w:t xml:space="preserve">Não respirar vapores/poeira.</w:t>
      </w:r>
    </w:p>
    <w:p w:rsidR="00000000" w:rsidDel="00000000" w:rsidP="00000000" w:rsidRDefault="00000000" w:rsidRPr="00000000" w14:paraId="0000009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Evitar ultrapassar o limite de exposição relativa à profissão (ver seção 8).</w:t>
      </w:r>
    </w:p>
    <w:p w:rsidR="00000000" w:rsidDel="00000000" w:rsidP="00000000" w:rsidRDefault="00000000" w:rsidRPr="00000000" w14:paraId="000000A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Evitar o contato com os olhos, a pele ou a roupa.</w:t>
      </w:r>
    </w:p>
    <w:p w:rsidR="00000000" w:rsidDel="00000000" w:rsidP="00000000" w:rsidRDefault="00000000" w:rsidRPr="00000000" w14:paraId="000000A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Para a proteção individual, consultar a seção 8.</w:t>
      </w:r>
    </w:p>
    <w:p w:rsidR="00000000" w:rsidDel="00000000" w:rsidP="00000000" w:rsidRDefault="00000000" w:rsidRPr="00000000" w14:paraId="000000A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As pessoas que sabem que têm um problema de sensibilidade da pele ou asma, alergias, problemas respiratórios crônicos ou periódicos não devem trabalhar com nenhum processo no qual esta preparação seja utilizada.</w:t>
      </w:r>
    </w:p>
    <w:p w:rsidR="00000000" w:rsidDel="00000000" w:rsidP="00000000" w:rsidRDefault="00000000" w:rsidRPr="00000000" w14:paraId="000000A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Fumar, comer e beber deve ser proibido na área de aplicação.</w:t>
      </w:r>
    </w:p>
    <w:p w:rsidR="00000000" w:rsidDel="00000000" w:rsidP="00000000" w:rsidRDefault="00000000" w:rsidRPr="00000000" w14:paraId="000000A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Siga as medidas de higiene padrão quando manusear os produtos químicos. </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Medidas de higiene:</w:t>
      </w:r>
    </w:p>
    <w:p w:rsidR="00000000" w:rsidDel="00000000" w:rsidP="00000000" w:rsidRDefault="00000000" w:rsidRPr="00000000" w14:paraId="000000A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Manusear de acordo com as boas práticas industriais de higiene e segurança.</w:t>
      </w:r>
    </w:p>
    <w:p w:rsidR="00000000" w:rsidDel="00000000" w:rsidP="00000000" w:rsidRDefault="00000000" w:rsidRPr="00000000" w14:paraId="000000A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Não comer nem beber durante o uso.</w:t>
      </w:r>
    </w:p>
    <w:p w:rsidR="00000000" w:rsidDel="00000000" w:rsidP="00000000" w:rsidRDefault="00000000" w:rsidRPr="00000000" w14:paraId="000000A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Não fumar durante o uso.</w:t>
      </w:r>
    </w:p>
    <w:p w:rsidR="00000000" w:rsidDel="00000000" w:rsidP="00000000" w:rsidRDefault="00000000" w:rsidRPr="00000000" w14:paraId="000000A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Lavar as mãos antes de interrupções, e no final do dia de trabalho. </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Condições para armazenamento seguro:</w:t>
      </w:r>
      <w:r w:rsidDel="00000000" w:rsidR="00000000" w:rsidRPr="00000000">
        <w:rPr>
          <w:rtl w:val="0"/>
        </w:rPr>
      </w:r>
    </w:p>
    <w:p w:rsidR="00000000" w:rsidDel="00000000" w:rsidP="00000000" w:rsidRDefault="00000000" w:rsidRPr="00000000" w14:paraId="000000A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Armazenar no recipiente original.</w:t>
      </w:r>
    </w:p>
    <w:p w:rsidR="00000000" w:rsidDel="00000000" w:rsidP="00000000" w:rsidRDefault="00000000" w:rsidRPr="00000000" w14:paraId="000000A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Guardar em local bem arejado.</w:t>
      </w:r>
    </w:p>
    <w:p w:rsidR="00000000" w:rsidDel="00000000" w:rsidP="00000000" w:rsidRDefault="00000000" w:rsidRPr="00000000" w14:paraId="000000A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Observar os avisos dos rótulos.</w:t>
      </w:r>
    </w:p>
    <w:p w:rsidR="00000000" w:rsidDel="00000000" w:rsidP="00000000" w:rsidRDefault="00000000" w:rsidRPr="00000000" w14:paraId="000000B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Armazenar de acordo com os regulamentos do local. </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Materiais a serem evitados: </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Sem produtos incompatíveis a serem especialmente mencionados.</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5">
      <w:pPr>
        <w:pStyle w:val="Heading1"/>
        <w:numPr>
          <w:ilvl w:val="0"/>
          <w:numId w:val="1"/>
        </w:numPr>
        <w:tabs>
          <w:tab w:val="left" w:leader="none" w:pos="376"/>
        </w:tabs>
        <w:spacing w:before="1" w:lineRule="auto"/>
        <w:ind w:left="376" w:hanging="266"/>
        <w:rPr/>
      </w:pPr>
      <w:r w:rsidDel="00000000" w:rsidR="00000000" w:rsidRPr="00000000">
        <w:rPr>
          <w:color w:val="231f20"/>
          <w:rtl w:val="0"/>
        </w:rPr>
        <w:t xml:space="preserve">CONTROLE DE EXPOSIÇÃO E PROTEÇÃO INDIVIDUAL</w:t>
      </w:r>
      <w:r w:rsidDel="00000000" w:rsidR="00000000" w:rsidRPr="00000000">
        <w:rPr>
          <w:rtl w:val="0"/>
        </w:rPr>
      </w:r>
    </w:p>
    <w:p w:rsidR="00000000" w:rsidDel="00000000" w:rsidP="00000000" w:rsidRDefault="00000000" w:rsidRPr="00000000" w14:paraId="000000B6">
      <w:pPr>
        <w:spacing w:after="43" w:before="15" w:lineRule="auto"/>
        <w:rPr>
          <w:b w:val="1"/>
          <w:color w:val="231f20"/>
          <w:sz w:val="20"/>
          <w:szCs w:val="20"/>
        </w:rPr>
      </w:pP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Componentes com parâmetros a controlar no local de trabalho: </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tbl>
      <w:tblPr>
        <w:tblStyle w:val="Table2"/>
        <w:tblW w:w="10350.0" w:type="dxa"/>
        <w:jc w:val="left"/>
        <w:tblInd w:w="13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128"/>
        <w:gridCol w:w="1313"/>
        <w:gridCol w:w="2656"/>
        <w:gridCol w:w="2977"/>
        <w:gridCol w:w="1276"/>
        <w:tblGridChange w:id="0">
          <w:tblGrid>
            <w:gridCol w:w="2128"/>
            <w:gridCol w:w="1313"/>
            <w:gridCol w:w="2656"/>
            <w:gridCol w:w="2977"/>
            <w:gridCol w:w="1276"/>
          </w:tblGrid>
        </w:tblGridChange>
      </w:tblGrid>
      <w:tr>
        <w:trPr>
          <w:cantSplit w:val="0"/>
          <w:trHeight w:val="493" w:hRule="atLeast"/>
          <w:tblHeader w:val="0"/>
        </w:trPr>
        <w:tc>
          <w:tcPr>
            <w:shd w:fill="000000" w:val="clear"/>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40" w:lineRule="auto"/>
              <w:ind w:left="19"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Componentes</w:t>
            </w:r>
            <w:r w:rsidDel="00000000" w:rsidR="00000000" w:rsidRPr="00000000">
              <w:rPr>
                <w:rtl w:val="0"/>
              </w:rPr>
            </w:r>
          </w:p>
        </w:tc>
        <w:tc>
          <w:tcPr>
            <w:shd w:fill="000000" w:val="clear"/>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40" w:lineRule="auto"/>
              <w:ind w:left="19" w:right="1"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Nº CAS</w:t>
            </w:r>
            <w:r w:rsidDel="00000000" w:rsidR="00000000" w:rsidRPr="00000000">
              <w:rPr>
                <w:rtl w:val="0"/>
              </w:rPr>
            </w:r>
          </w:p>
        </w:tc>
        <w:tc>
          <w:tcPr>
            <w:shd w:fill="000000" w:val="clear"/>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40" w:lineRule="auto"/>
              <w:ind w:left="19" w:right="2"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Tipo de valor (Forma de Exposição)</w:t>
            </w:r>
            <w:r w:rsidDel="00000000" w:rsidR="00000000" w:rsidRPr="00000000">
              <w:rPr>
                <w:rtl w:val="0"/>
              </w:rPr>
            </w:r>
          </w:p>
        </w:tc>
        <w:tc>
          <w:tcPr>
            <w:shd w:fill="000000" w:val="clear"/>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40" w:lineRule="auto"/>
              <w:ind w:left="19" w:right="2" w:firstLine="0"/>
              <w:jc w:val="center"/>
              <w:rPr>
                <w:rFonts w:ascii="Arial" w:cs="Arial" w:eastAsia="Arial" w:hAnsi="Arial"/>
                <w:b w:val="1"/>
                <w:i w:val="0"/>
                <w:smallCaps w:val="0"/>
                <w:strike w:val="0"/>
                <w:color w:val="ffffff"/>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Parâmetro de controle / Concentração permitida</w:t>
            </w:r>
          </w:p>
        </w:tc>
        <w:tc>
          <w:tcPr>
            <w:shd w:fill="000000" w:val="clear"/>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40" w:lineRule="auto"/>
              <w:ind w:left="19" w:right="2" w:firstLine="0"/>
              <w:jc w:val="center"/>
              <w:rPr>
                <w:rFonts w:ascii="Arial" w:cs="Arial" w:eastAsia="Arial" w:hAnsi="Arial"/>
                <w:b w:val="1"/>
                <w:i w:val="0"/>
                <w:smallCaps w:val="0"/>
                <w:strike w:val="0"/>
                <w:color w:val="ffffff"/>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Base</w:t>
            </w:r>
          </w:p>
        </w:tc>
      </w:tr>
      <w:tr>
        <w:trPr>
          <w:cantSplit w:val="0"/>
          <w:trHeight w:val="493" w:hRule="atLeast"/>
          <w:tblHeader w:val="0"/>
        </w:trPr>
        <w:tc>
          <w:tcPr>
            <w:shd w:fill="e6e7e8" w:val="clear"/>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40" w:lineRule="auto"/>
              <w:ind w:left="19" w:right="1" w:firstLine="0"/>
              <w:jc w:val="center"/>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Asfalto</w:t>
            </w:r>
          </w:p>
        </w:tc>
        <w:tc>
          <w:tcPr>
            <w:shd w:fill="e6e7e8" w:val="clear"/>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40" w:lineRule="auto"/>
              <w:ind w:left="19" w:right="2" w:firstLine="0"/>
              <w:jc w:val="center"/>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8052-42-4</w:t>
            </w:r>
          </w:p>
        </w:tc>
        <w:tc>
          <w:tcPr>
            <w:shd w:fill="e6e7e8" w:val="clear"/>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40" w:lineRule="auto"/>
              <w:ind w:left="19" w:right="2" w:firstLine="0"/>
              <w:jc w:val="center"/>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TWA (Fração</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40" w:lineRule="auto"/>
              <w:ind w:left="19" w:right="2" w:firstLine="0"/>
              <w:jc w:val="center"/>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inalável)</w:t>
            </w:r>
          </w:p>
        </w:tc>
        <w:tc>
          <w:tcPr>
            <w:shd w:fill="e6e7e8" w:val="clear"/>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40" w:lineRule="auto"/>
              <w:ind w:left="19" w:right="2" w:firstLine="0"/>
              <w:jc w:val="center"/>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0.5 mg/m3</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40" w:lineRule="auto"/>
              <w:ind w:left="19" w:right="2" w:firstLine="0"/>
              <w:jc w:val="center"/>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(aerossol solúvel</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40" w:lineRule="auto"/>
              <w:ind w:left="19" w:right="2" w:firstLine="0"/>
              <w:jc w:val="center"/>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de benzeno)</w:t>
            </w:r>
          </w:p>
        </w:tc>
        <w:tc>
          <w:tcPr>
            <w:shd w:fill="e6e7e8" w:val="clear"/>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40" w:lineRule="auto"/>
              <w:ind w:left="19" w:right="2" w:firstLine="0"/>
              <w:jc w:val="center"/>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ACGIH</w:t>
            </w:r>
          </w:p>
        </w:tc>
      </w:tr>
      <w:tr>
        <w:trPr>
          <w:cantSplit w:val="0"/>
          <w:trHeight w:val="493" w:hRule="atLeast"/>
          <w:tblHeader w:val="0"/>
        </w:trPr>
        <w:tc>
          <w:tcPr>
            <w:shd w:fill="e6e7e8" w:val="clear"/>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40" w:lineRule="auto"/>
              <w:ind w:left="19" w:right="1" w:firstLine="0"/>
              <w:jc w:val="center"/>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tl w:val="0"/>
              </w:rPr>
            </w:r>
          </w:p>
        </w:tc>
        <w:tc>
          <w:tcPr>
            <w:shd w:fill="e6e7e8" w:val="clear"/>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40" w:lineRule="auto"/>
              <w:ind w:left="19" w:right="2" w:firstLine="0"/>
              <w:jc w:val="center"/>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tl w:val="0"/>
              </w:rPr>
            </w:r>
          </w:p>
        </w:tc>
        <w:tc>
          <w:tcPr>
            <w:shd w:fill="e6e7e8" w:val="clear"/>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40" w:lineRule="auto"/>
              <w:ind w:left="19" w:right="2" w:firstLine="0"/>
              <w:jc w:val="center"/>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TWA (Fumaça, fração</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40" w:lineRule="auto"/>
              <w:ind w:left="19" w:right="2" w:firstLine="0"/>
              <w:jc w:val="center"/>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inalável)</w:t>
            </w:r>
          </w:p>
        </w:tc>
        <w:tc>
          <w:tcPr>
            <w:shd w:fill="e6e7e8" w:val="clear"/>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40" w:lineRule="auto"/>
              <w:ind w:left="19" w:right="2" w:firstLine="0"/>
              <w:jc w:val="center"/>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0.5 mg/m3</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40" w:lineRule="auto"/>
              <w:ind w:left="19" w:right="2" w:firstLine="0"/>
              <w:jc w:val="center"/>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(aerossol solúvel</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40" w:lineRule="auto"/>
              <w:ind w:left="19" w:right="2" w:firstLine="0"/>
              <w:jc w:val="center"/>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de benzeno)</w:t>
            </w:r>
          </w:p>
        </w:tc>
        <w:tc>
          <w:tcPr>
            <w:shd w:fill="e6e7e8" w:val="clear"/>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40" w:lineRule="auto"/>
              <w:ind w:left="19" w:right="2" w:firstLine="0"/>
              <w:jc w:val="center"/>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ACGIH</w:t>
            </w:r>
          </w:p>
        </w:tc>
      </w:tr>
    </w:tbl>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Equipamento de Proteção Individual (EPI)</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Proteção respiratória: </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Use proteção respiratória, a menos que haja exaustão de ventilação local adequada ou que a avaliação de exposição demonstre que a exposição está dentro das diretrizes de exposição recomendadas.</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 classe de filtro para o respirador deve ser adequada à concentração máxima esperada de contaminante (gás/vapor/aerossol/partículas) que possa surgir durante o manuseio do produto. Se essa concentração for excedida, um aparelho portátil de respiração deverá ser usado.</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Proteção das mãos:</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Luvas impermeáveis e resistentes a produtos químicos, que obedeçam a um padrão aprovado, devem ser usadas durante todo o tempo de manuseio de produtos químicos, se a taxa de risco indicar que é necessário.</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Proteção dos olhos: </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Óculos de segurança que obedeçam um padrão de aprovação devem ser usados quando uma avaliação de risco indicar que isto é necessário.</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Proteção do corpo e da pele: </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Escolher uma proteção para o corpo em relação com o tipo, a concentração e a quantidade da substância perigosa, e com o lugar de trabalho específico. </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E">
      <w:pPr>
        <w:pStyle w:val="Heading1"/>
        <w:numPr>
          <w:ilvl w:val="0"/>
          <w:numId w:val="1"/>
        </w:numPr>
        <w:tabs>
          <w:tab w:val="left" w:leader="none" w:pos="376"/>
        </w:tabs>
        <w:ind w:left="376" w:hanging="266"/>
        <w:rPr/>
      </w:pPr>
      <w:r w:rsidDel="00000000" w:rsidR="00000000" w:rsidRPr="00000000">
        <w:rPr>
          <w:color w:val="231f20"/>
          <w:rtl w:val="0"/>
        </w:rPr>
        <w:t xml:space="preserve">PROPRIEDADES FÍSICAS E QUÍMICAS</w:t>
      </w:r>
      <w:r w:rsidDel="00000000" w:rsidR="00000000" w:rsidRPr="00000000">
        <w:rPr>
          <w:rtl w:val="0"/>
        </w:rPr>
      </w:r>
    </w:p>
    <w:p w:rsidR="00000000" w:rsidDel="00000000" w:rsidP="00000000" w:rsidRDefault="00000000" w:rsidRPr="00000000" w14:paraId="000000DF">
      <w:pPr>
        <w:pStyle w:val="Heading1"/>
        <w:tabs>
          <w:tab w:val="left" w:leader="none" w:pos="376"/>
        </w:tabs>
        <w:ind w:left="110" w:firstLine="0"/>
        <w:rPr/>
      </w:pPr>
      <w:r w:rsidDel="00000000" w:rsidR="00000000" w:rsidRPr="00000000">
        <w:rPr>
          <w:rtl w:val="0"/>
        </w:rPr>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Aspecto: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Líquido.</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Cor: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Preto.</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Odor: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Característico.</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Limite de Odor: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Dados não disponíveis.</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pH: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 +- 2.</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Ponto de fusão / Ponto de congelamento: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Dados não disponíveis.</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Ponto de ebulição inicial e faixa de temperatura de ebulição: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Dados não disponíveis.</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Ponto de fulgor: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Não aplicável.</w:t>
      </w:r>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Taxa de evaporação: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Dados não disponíveis.</w:t>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Inflamabilidade (sólido, gás):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Dados não disponíveis.</w:t>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Limite superior de explosividade: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Dados não disponíveis.</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Limite inferior de explosividade: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Dados não disponíveis.</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Pressão de vapor: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Dados não disponíveis.</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Densidade relativa do vapor: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Dados não disponíveis.</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Densidade: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1,00 g/cm³.</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Solubilidade</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Solubilidade em água: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Dados não disponíveis.</w:t>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Solubilidade em outros solventes: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Dados não disponíveis.</w:t>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Coeficiente de partição (noctanol/água):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Dados não disponíveis.</w:t>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Temperatura de autoignição: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Dados não disponíveis.</w:t>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Temperatura de decomposição: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Dados não disponíveis.</w: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Viscosidade</w:t>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Viscosidade, dinâmica: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Dados não disponíveis.</w: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Viscosidade, cinemática: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Não aplicável.</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Peso molecular: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Dados não disponíveis.</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Concentração de compostos orgânicos voláteis (COV):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Dados não disponíveis.</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12">
      <w:pPr>
        <w:pStyle w:val="Heading1"/>
        <w:numPr>
          <w:ilvl w:val="0"/>
          <w:numId w:val="1"/>
        </w:numPr>
        <w:tabs>
          <w:tab w:val="left" w:leader="none" w:pos="376"/>
        </w:tabs>
        <w:ind w:left="376" w:hanging="266"/>
        <w:rPr/>
      </w:pPr>
      <w:r w:rsidDel="00000000" w:rsidR="00000000" w:rsidRPr="00000000">
        <w:rPr>
          <w:color w:val="231f20"/>
          <w:rtl w:val="0"/>
        </w:rPr>
        <w:t xml:space="preserve">ESTABILIDADE E REATIVIDADE</w:t>
      </w:r>
      <w:r w:rsidDel="00000000" w:rsidR="00000000" w:rsidRPr="00000000">
        <w:rPr>
          <w:rtl w:val="0"/>
        </w:rPr>
      </w:r>
    </w:p>
    <w:p w:rsidR="00000000" w:rsidDel="00000000" w:rsidP="00000000" w:rsidRDefault="00000000" w:rsidRPr="00000000" w14:paraId="0000011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240" w:line="240" w:lineRule="auto"/>
        <w:ind w:left="720" w:right="0" w:hanging="360"/>
        <w:jc w:val="left"/>
        <w:rPr>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Reatividade: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Nenhuma reação perigosa, se usado normalmente.</w:t>
      </w:r>
    </w:p>
    <w:p w:rsidR="00000000" w:rsidDel="00000000" w:rsidP="00000000" w:rsidRDefault="00000000" w:rsidRPr="00000000" w14:paraId="0000011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Estabilidade química: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 produto é quimicamente estável.</w:t>
      </w:r>
    </w:p>
    <w:p w:rsidR="00000000" w:rsidDel="00000000" w:rsidP="00000000" w:rsidRDefault="00000000" w:rsidRPr="00000000" w14:paraId="0000011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Possibilidade de reações perigosas: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Estável sob as condições recomendadas de armazenagem. </w:t>
      </w:r>
    </w:p>
    <w:p w:rsidR="00000000" w:rsidDel="00000000" w:rsidP="00000000" w:rsidRDefault="00000000" w:rsidRPr="00000000" w14:paraId="0000011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Condições a serem evitadas: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Dados não disponíveis.</w:t>
      </w:r>
    </w:p>
    <w:p w:rsidR="00000000" w:rsidDel="00000000" w:rsidP="00000000" w:rsidRDefault="00000000" w:rsidRPr="00000000" w14:paraId="0000011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Materiais incompatíveis: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Dados não disponíveis.</w:t>
      </w:r>
    </w:p>
    <w:p w:rsidR="00000000" w:rsidDel="00000000" w:rsidP="00000000" w:rsidRDefault="00000000" w:rsidRPr="00000000" w14:paraId="0000011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40" w:before="0" w:line="240" w:lineRule="auto"/>
        <w:ind w:left="720" w:right="0" w:hanging="360"/>
        <w:jc w:val="left"/>
        <w:rPr>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Produtos de decomposição perigosa: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Não se decompõe se armazenado e usado de acordo com as instruções.</w:t>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A">
      <w:pPr>
        <w:pStyle w:val="Heading1"/>
        <w:numPr>
          <w:ilvl w:val="0"/>
          <w:numId w:val="1"/>
        </w:numPr>
        <w:tabs>
          <w:tab w:val="left" w:leader="none" w:pos="496"/>
        </w:tabs>
        <w:spacing w:before="1" w:lineRule="auto"/>
        <w:ind w:left="377" w:hanging="267"/>
        <w:rPr/>
      </w:pPr>
      <w:r w:rsidDel="00000000" w:rsidR="00000000" w:rsidRPr="00000000">
        <w:rPr>
          <w:color w:val="231f20"/>
          <w:rtl w:val="0"/>
        </w:rPr>
        <w:t xml:space="preserve">INFORMAÇÕES TOXICOLÓGICAS</w:t>
      </w:r>
      <w:r w:rsidDel="00000000" w:rsidR="00000000" w:rsidRPr="00000000">
        <w:rPr>
          <w:rtl w:val="0"/>
        </w:rPr>
      </w:r>
    </w:p>
    <w:p w:rsidR="00000000" w:rsidDel="00000000" w:rsidP="00000000" w:rsidRDefault="00000000" w:rsidRPr="00000000" w14:paraId="0000011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240" w:line="240" w:lineRule="auto"/>
        <w:ind w:left="83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Toxicidade aguda:</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Dados não disponíveis. </w:t>
      </w:r>
    </w:p>
    <w:p w:rsidR="00000000" w:rsidDel="00000000" w:rsidP="00000000" w:rsidRDefault="00000000" w:rsidRPr="00000000" w14:paraId="0000011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83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Corrosão/irritação à pele: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Provoca irritação à pele.  </w:t>
      </w:r>
    </w:p>
    <w:p w:rsidR="00000000" w:rsidDel="00000000" w:rsidP="00000000" w:rsidRDefault="00000000" w:rsidRPr="00000000" w14:paraId="0000011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83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Lesões oculares graves/irritação ocular:</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Provoca lesões oculares graves.</w:t>
      </w:r>
    </w:p>
    <w:p w:rsidR="00000000" w:rsidDel="00000000" w:rsidP="00000000" w:rsidRDefault="00000000" w:rsidRPr="00000000" w14:paraId="0000011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830" w:right="0" w:hanging="360"/>
        <w:jc w:val="left"/>
        <w:rPr>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Sensibilização respiratória ou à pele</w:t>
      </w:r>
    </w:p>
    <w:p w:rsidR="00000000" w:rsidDel="00000000" w:rsidP="00000000" w:rsidRDefault="00000000" w:rsidRPr="00000000" w14:paraId="0000011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83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Sensibilização à pele: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Pode provocar reações alérgicas na pele.</w:t>
      </w:r>
    </w:p>
    <w:p w:rsidR="00000000" w:rsidDel="00000000" w:rsidP="00000000" w:rsidRDefault="00000000" w:rsidRPr="00000000" w14:paraId="0000012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83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Sensibilização respiratória: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Não classificado com base nas informações disponíveis.</w:t>
      </w:r>
    </w:p>
    <w:p w:rsidR="00000000" w:rsidDel="00000000" w:rsidP="00000000" w:rsidRDefault="00000000" w:rsidRPr="00000000" w14:paraId="0000012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83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Mutagenicidade em células germinativas: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Não classificado com base nas informações disponíveis.</w:t>
      </w:r>
    </w:p>
    <w:p w:rsidR="00000000" w:rsidDel="00000000" w:rsidP="00000000" w:rsidRDefault="00000000" w:rsidRPr="00000000" w14:paraId="0000012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83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Carcinogenicidade: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Não classificado com base nas informações disponíveis.</w:t>
      </w:r>
    </w:p>
    <w:p w:rsidR="00000000" w:rsidDel="00000000" w:rsidP="00000000" w:rsidRDefault="00000000" w:rsidRPr="00000000" w14:paraId="0000012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83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Toxicidade à reprodução: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Não classificado com base nas informações disponíveis.</w:t>
      </w:r>
    </w:p>
    <w:p w:rsidR="00000000" w:rsidDel="00000000" w:rsidP="00000000" w:rsidRDefault="00000000" w:rsidRPr="00000000" w14:paraId="0000012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83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Toxicidade para órgãos-alvo específicos - exposição única: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Pode provocar irritação das vias respiratórias. Pode provocar sonolência ou vertigem.</w:t>
      </w:r>
    </w:p>
    <w:p w:rsidR="00000000" w:rsidDel="00000000" w:rsidP="00000000" w:rsidRDefault="00000000" w:rsidRPr="00000000" w14:paraId="0000012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83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Toxicidade para órgãos-alvo específicos - exposição repetida: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Pode provocar dano aos órgãos por exposição repetida ou prolongada, em contato com a pele.</w:t>
      </w:r>
    </w:p>
    <w:p w:rsidR="00000000" w:rsidDel="00000000" w:rsidP="00000000" w:rsidRDefault="00000000" w:rsidRPr="00000000" w14:paraId="0000012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40" w:before="0" w:line="240" w:lineRule="auto"/>
        <w:ind w:left="83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Perigo por aspiração: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Pode provocar dano aos órgãos por exposição repetida ou prolongada, se inalado.  </w:t>
      </w:r>
    </w:p>
    <w:p w:rsidR="00000000" w:rsidDel="00000000" w:rsidP="00000000" w:rsidRDefault="00000000" w:rsidRPr="00000000" w14:paraId="00000127">
      <w:pPr>
        <w:pStyle w:val="Heading1"/>
        <w:numPr>
          <w:ilvl w:val="0"/>
          <w:numId w:val="1"/>
        </w:numPr>
        <w:tabs>
          <w:tab w:val="left" w:leader="none" w:pos="510"/>
        </w:tabs>
        <w:spacing w:before="208" w:lineRule="auto"/>
        <w:ind w:left="377" w:hanging="267"/>
        <w:rPr/>
      </w:pPr>
      <w:r w:rsidDel="00000000" w:rsidR="00000000" w:rsidRPr="00000000">
        <w:rPr>
          <w:color w:val="231f20"/>
          <w:rtl w:val="0"/>
        </w:rPr>
        <w:t xml:space="preserve">INFORMAÇÕES ECOLÓGICAS</w:t>
      </w:r>
      <w:r w:rsidDel="00000000" w:rsidR="00000000" w:rsidRPr="00000000">
        <w:rPr>
          <w:rtl w:val="0"/>
        </w:rPr>
      </w:r>
    </w:p>
    <w:p w:rsidR="00000000" w:rsidDel="00000000" w:rsidP="00000000" w:rsidRDefault="00000000" w:rsidRPr="00000000" w14:paraId="00000128">
      <w:pPr>
        <w:rPr/>
      </w:pPr>
      <w:r w:rsidDel="00000000" w:rsidR="00000000" w:rsidRPr="00000000">
        <w:rPr>
          <w:rtl w:val="0"/>
        </w:rPr>
      </w:r>
    </w:p>
    <w:p w:rsidR="00000000" w:rsidDel="00000000" w:rsidP="00000000" w:rsidRDefault="00000000" w:rsidRPr="00000000" w14:paraId="0000012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Ecotoxicidade: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Dados não disponíveis. </w:t>
      </w:r>
    </w:p>
    <w:p w:rsidR="00000000" w:rsidDel="00000000" w:rsidP="00000000" w:rsidRDefault="00000000" w:rsidRPr="00000000" w14:paraId="0000012A">
      <w:pPr>
        <w:widowControl w:val="1"/>
        <w:rPr>
          <w:b w:val="1"/>
          <w:sz w:val="20"/>
          <w:szCs w:val="20"/>
        </w:rPr>
      </w:pPr>
      <w:r w:rsidDel="00000000" w:rsidR="00000000" w:rsidRPr="00000000">
        <w:rPr>
          <w:rtl w:val="0"/>
        </w:rPr>
      </w:r>
    </w:p>
    <w:p w:rsidR="00000000" w:rsidDel="00000000" w:rsidP="00000000" w:rsidRDefault="00000000" w:rsidRPr="00000000" w14:paraId="0000012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Persistência e degradabilidade: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Dados não disponíveis.</w:t>
      </w:r>
    </w:p>
    <w:p w:rsidR="00000000" w:rsidDel="00000000" w:rsidP="00000000" w:rsidRDefault="00000000" w:rsidRPr="00000000" w14:paraId="0000012C">
      <w:pPr>
        <w:widowControl w:val="1"/>
        <w:rPr>
          <w:b w:val="1"/>
          <w:sz w:val="20"/>
          <w:szCs w:val="20"/>
        </w:rPr>
      </w:pPr>
      <w:r w:rsidDel="00000000" w:rsidR="00000000" w:rsidRPr="00000000">
        <w:rPr>
          <w:rtl w:val="0"/>
        </w:rPr>
      </w:r>
    </w:p>
    <w:p w:rsidR="00000000" w:rsidDel="00000000" w:rsidP="00000000" w:rsidRDefault="00000000" w:rsidRPr="00000000" w14:paraId="0000012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Potencial bioacumulativo: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Dados não disponíveis.</w:t>
      </w:r>
    </w:p>
    <w:p w:rsidR="00000000" w:rsidDel="00000000" w:rsidP="00000000" w:rsidRDefault="00000000" w:rsidRPr="00000000" w14:paraId="0000012E">
      <w:pPr>
        <w:widowControl w:val="1"/>
        <w:rPr>
          <w:b w:val="1"/>
          <w:sz w:val="20"/>
          <w:szCs w:val="20"/>
        </w:rPr>
      </w:pPr>
      <w:r w:rsidDel="00000000" w:rsidR="00000000" w:rsidRPr="00000000">
        <w:rPr>
          <w:rtl w:val="0"/>
        </w:rPr>
      </w:r>
    </w:p>
    <w:p w:rsidR="00000000" w:rsidDel="00000000" w:rsidP="00000000" w:rsidRDefault="00000000" w:rsidRPr="00000000" w14:paraId="0000012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Mobilidade no solo: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Dados não disponíveis.</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30">
      <w:pPr>
        <w:widowControl w:val="1"/>
        <w:rPr>
          <w:b w:val="1"/>
          <w:sz w:val="20"/>
          <w:szCs w:val="20"/>
        </w:rPr>
      </w:pPr>
      <w:r w:rsidDel="00000000" w:rsidR="00000000" w:rsidRPr="00000000">
        <w:rPr>
          <w:rtl w:val="0"/>
        </w:rPr>
      </w:r>
    </w:p>
    <w:p w:rsidR="00000000" w:rsidDel="00000000" w:rsidP="00000000" w:rsidRDefault="00000000" w:rsidRPr="00000000" w14:paraId="0000013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Outros efeitos adversos</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Produto:</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Informações ecológicas adicionais: Não existe dado algum sobre este produto. </w:t>
      </w:r>
    </w:p>
    <w:p w:rsidR="00000000" w:rsidDel="00000000" w:rsidP="00000000" w:rsidRDefault="00000000" w:rsidRPr="00000000" w14:paraId="00000134">
      <w:pPr>
        <w:widowControl w:val="1"/>
        <w:rPr>
          <w:b w:val="1"/>
          <w:sz w:val="20"/>
          <w:szCs w:val="20"/>
        </w:rPr>
      </w:pPr>
      <w:r w:rsidDel="00000000" w:rsidR="00000000" w:rsidRPr="00000000">
        <w:rPr>
          <w:rtl w:val="0"/>
        </w:rPr>
      </w:r>
    </w:p>
    <w:p w:rsidR="00000000" w:rsidDel="00000000" w:rsidP="00000000" w:rsidRDefault="00000000" w:rsidRPr="00000000" w14:paraId="00000135">
      <w:pPr>
        <w:pStyle w:val="Heading1"/>
        <w:numPr>
          <w:ilvl w:val="0"/>
          <w:numId w:val="1"/>
        </w:numPr>
        <w:tabs>
          <w:tab w:val="left" w:leader="none" w:pos="510"/>
        </w:tabs>
        <w:spacing w:before="216" w:lineRule="auto"/>
        <w:ind w:left="510" w:hanging="400"/>
        <w:rPr/>
      </w:pPr>
      <w:r w:rsidDel="00000000" w:rsidR="00000000" w:rsidRPr="00000000">
        <w:rPr>
          <w:color w:val="231f20"/>
          <w:rtl w:val="0"/>
        </w:rPr>
        <w:t xml:space="preserve">CONSIDERAÇÕES SOBRE TRATAMENTO E DISPOSIÇÃO</w:t>
      </w:r>
      <w:r w:rsidDel="00000000" w:rsidR="00000000" w:rsidRPr="00000000">
        <w:rPr>
          <w:rtl w:val="0"/>
        </w:rPr>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Métodos de disposição</w: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Resíduos</w:t>
      </w:r>
    </w:p>
    <w:p w:rsidR="00000000" w:rsidDel="00000000" w:rsidP="00000000" w:rsidRDefault="00000000" w:rsidRPr="00000000" w14:paraId="00000139">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Não contaminar lagos, cursos de água ou valas com produtos químicos ou recipientes usados. Enviar para uma empresa licenciada de gerenciamento de resíduos.</w:t>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Embalagens contaminadas </w:t>
      </w:r>
    </w:p>
    <w:p w:rsidR="00000000" w:rsidDel="00000000" w:rsidP="00000000" w:rsidRDefault="00000000" w:rsidRPr="00000000" w14:paraId="0000013C">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Esvaziar o conteúdo remanescente. </w:t>
      </w:r>
    </w:p>
    <w:p w:rsidR="00000000" w:rsidDel="00000000" w:rsidP="00000000" w:rsidRDefault="00000000" w:rsidRPr="00000000" w14:paraId="0000013D">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Fazer a disposição como a de um produto não utilizado.</w:t>
      </w:r>
    </w:p>
    <w:p w:rsidR="00000000" w:rsidDel="00000000" w:rsidP="00000000" w:rsidRDefault="00000000" w:rsidRPr="00000000" w14:paraId="0000013E">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Não reutilizar os recipientes vazios.</w:t>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0">
      <w:pPr>
        <w:pStyle w:val="Heading1"/>
        <w:numPr>
          <w:ilvl w:val="0"/>
          <w:numId w:val="1"/>
        </w:numPr>
        <w:tabs>
          <w:tab w:val="left" w:leader="none" w:pos="510"/>
        </w:tabs>
        <w:ind w:left="510" w:hanging="400"/>
        <w:rPr/>
      </w:pPr>
      <w:r w:rsidDel="00000000" w:rsidR="00000000" w:rsidRPr="00000000">
        <w:rPr>
          <w:color w:val="231f20"/>
          <w:rtl w:val="0"/>
        </w:rPr>
        <w:t xml:space="preserve">INFORMAÇÕES SOBRE TRANSPORTE</w:t>
      </w:r>
      <w:r w:rsidDel="00000000" w:rsidR="00000000" w:rsidRPr="00000000">
        <w:rPr>
          <w:rtl w:val="0"/>
        </w:rPr>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240" w:lineRule="auto"/>
        <w:ind w:left="47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Regulamento Internacional</w:t>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IATA-DGR</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Mercadorias não perigosas.</w:t>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Código-IMDG: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Mercadorias não perigosas.</w:t>
      </w:r>
      <w:r w:rsidDel="00000000" w:rsidR="00000000" w:rsidRPr="00000000">
        <w:rPr>
          <w:rtl w:val="0"/>
        </w:rPr>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Transporte em massa de acordo com o Anexo II de MARPOL 73/78 e do Código IBC:</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Não aplicável ao produto conforme abastecimento.</w:t>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Regulamento Nacional</w:t>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ANTT 420:</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Mercadorias não perigosas. </w:t>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B">
      <w:pPr>
        <w:pStyle w:val="Heading1"/>
        <w:numPr>
          <w:ilvl w:val="0"/>
          <w:numId w:val="1"/>
        </w:numPr>
        <w:tabs>
          <w:tab w:val="left" w:leader="none" w:pos="510"/>
        </w:tabs>
        <w:spacing w:before="1" w:lineRule="auto"/>
        <w:ind w:left="510" w:hanging="400"/>
        <w:rPr/>
      </w:pPr>
      <w:r w:rsidDel="00000000" w:rsidR="00000000" w:rsidRPr="00000000">
        <w:rPr>
          <w:color w:val="231f20"/>
          <w:rtl w:val="0"/>
        </w:rPr>
        <w:t xml:space="preserve">REGULAMENTAÇÕES</w:t>
      </w:r>
      <w:r w:rsidDel="00000000" w:rsidR="00000000" w:rsidRPr="00000000">
        <w:rPr>
          <w:rtl w:val="0"/>
        </w:rPr>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 w:line="240" w:lineRule="auto"/>
        <w:ind w:left="360" w:right="0" w:hanging="36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Normas de segurança, saúde e ambientais específicas para a substância ou mistura</w:t>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International Chemical Weapons Convention (CWC): Não aplicável. </w:t>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Convenção Internacional de Armas Químicas</w:t>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Portaria Nº 1274, controle e fiscalização dos produtos químicos: hidróxido de sódio. </w:t>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COV-UE (solvente) : 0.02 %.  </w:t>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47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3">
      <w:pPr>
        <w:pStyle w:val="Heading1"/>
        <w:numPr>
          <w:ilvl w:val="0"/>
          <w:numId w:val="1"/>
        </w:numPr>
        <w:tabs>
          <w:tab w:val="left" w:leader="none" w:pos="510"/>
        </w:tabs>
        <w:ind w:left="510" w:hanging="400"/>
        <w:rPr/>
      </w:pPr>
      <w:r w:rsidDel="00000000" w:rsidR="00000000" w:rsidRPr="00000000">
        <w:rPr>
          <w:color w:val="231f20"/>
          <w:rtl w:val="0"/>
        </w:rPr>
        <w:t xml:space="preserve">OUTRAS INFORMAÇÕES</w:t>
      </w:r>
      <w:r w:rsidDel="00000000" w:rsidR="00000000" w:rsidRPr="00000000">
        <w:rPr>
          <w:rtl w:val="0"/>
        </w:rPr>
      </w:r>
    </w:p>
    <w:p w:rsidR="00000000" w:rsidDel="00000000" w:rsidP="00000000" w:rsidRDefault="00000000" w:rsidRPr="00000000" w14:paraId="00000154">
      <w:pPr>
        <w:pStyle w:val="Heading1"/>
        <w:tabs>
          <w:tab w:val="left" w:leader="none" w:pos="510"/>
        </w:tabs>
        <w:ind w:left="510" w:firstLine="0"/>
        <w:rPr/>
      </w:pPr>
      <w:r w:rsidDel="00000000" w:rsidR="00000000" w:rsidRPr="00000000">
        <w:rPr>
          <w:rtl w:val="0"/>
        </w:rPr>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As informações contidas nesta Ficha de Dados de Segurança são baseadas em nosso estágio atual de conhecimento e destinam-se a descrever o produto em relação aos requisitos de segurança. As informações fornecidas não implicam em quaisquer garantias de especificações particulares ou gerais. É de responsabilidade do usuário garantir que o produto seja adequado para o uso e método de aplicação previsto. Não assumimos responsabilidade por qualquer dano causado pela má utilização destas informações.</w:t>
      </w:r>
    </w:p>
    <w:sectPr>
      <w:headerReference r:id="rId8" w:type="default"/>
      <w:footerReference r:id="rId9" w:type="default"/>
      <w:pgSz w:h="16840" w:w="11910" w:orient="portrait"/>
      <w:pgMar w:bottom="1418" w:top="2268" w:left="743" w:right="159" w:header="811" w:footer="127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Courier New"/>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Arial Black">
    <w:embedRegular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63500</wp:posOffset>
              </wp:positionH>
              <wp:positionV relativeFrom="paragraph">
                <wp:posOffset>9969500</wp:posOffset>
              </wp:positionV>
              <wp:extent cx="6480175" cy="393700"/>
              <wp:effectExtent b="0" l="0" r="0" t="0"/>
              <wp:wrapNone/>
              <wp:docPr id="2" name=""/>
              <a:graphic>
                <a:graphicData uri="http://schemas.microsoft.com/office/word/2010/wordprocessingGroup">
                  <wpg:wgp>
                    <wpg:cNvGrpSpPr/>
                    <wpg:grpSpPr>
                      <a:xfrm>
                        <a:off x="2105900" y="3583150"/>
                        <a:ext cx="6480175" cy="393700"/>
                        <a:chOff x="2105900" y="3583150"/>
                        <a:chExt cx="6480200" cy="393700"/>
                      </a:xfrm>
                    </wpg:grpSpPr>
                    <wpg:grpSp>
                      <wpg:cNvGrpSpPr/>
                      <wpg:grpSpPr>
                        <a:xfrm>
                          <a:off x="2105913" y="3583150"/>
                          <a:ext cx="6480175" cy="393700"/>
                          <a:chOff x="0" y="0"/>
                          <a:chExt cx="6480175" cy="393700"/>
                        </a:xfrm>
                      </wpg:grpSpPr>
                      <wps:wsp>
                        <wps:cNvSpPr/>
                        <wps:cNvPr id="3" name="Shape 3"/>
                        <wps:spPr>
                          <a:xfrm>
                            <a:off x="0" y="0"/>
                            <a:ext cx="6480175" cy="393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0" y="0"/>
                            <a:ext cx="6480175" cy="393700"/>
                          </a:xfrm>
                          <a:custGeom>
                            <a:rect b="b" l="l" r="r" t="t"/>
                            <a:pathLst>
                              <a:path extrusionOk="0" h="393700" w="6480175">
                                <a:moveTo>
                                  <a:pt x="6479997" y="0"/>
                                </a:moveTo>
                                <a:lnTo>
                                  <a:pt x="0" y="0"/>
                                </a:lnTo>
                                <a:lnTo>
                                  <a:pt x="0" y="393280"/>
                                </a:lnTo>
                                <a:lnTo>
                                  <a:pt x="6479997" y="393280"/>
                                </a:lnTo>
                                <a:lnTo>
                                  <a:pt x="6479997" y="0"/>
                                </a:lnTo>
                                <a:close/>
                              </a:path>
                            </a:pathLst>
                          </a:custGeom>
                          <a:solidFill>
                            <a:srgbClr val="231F20"/>
                          </a:solidFill>
                          <a:ln>
                            <a:noFill/>
                          </a:ln>
                        </wps:spPr>
                        <wps:bodyPr anchorCtr="0" anchor="ctr" bIns="91425" lIns="91425" spcFirstLastPara="1" rIns="91425" wrap="square" tIns="91425">
                          <a:noAutofit/>
                        </wps:bodyPr>
                      </wps:wsp>
                      <pic:pic>
                        <pic:nvPicPr>
                          <pic:cNvPr id="9" name="Shape 9"/>
                          <pic:cNvPicPr preferRelativeResize="0"/>
                        </pic:nvPicPr>
                        <pic:blipFill rotWithShape="1">
                          <a:blip r:embed="rId1">
                            <a:alphaModFix/>
                          </a:blip>
                          <a:srcRect b="0" l="0" r="0" t="0"/>
                          <a:stretch/>
                        </pic:blipFill>
                        <pic:spPr>
                          <a:xfrm>
                            <a:off x="2820568" y="79184"/>
                            <a:ext cx="838873" cy="207835"/>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column">
                <wp:posOffset>63500</wp:posOffset>
              </wp:positionH>
              <wp:positionV relativeFrom="paragraph">
                <wp:posOffset>9969500</wp:posOffset>
              </wp:positionV>
              <wp:extent cx="6480175" cy="393700"/>
              <wp:effectExtent b="0" l="0" r="0" t="0"/>
              <wp:wrapNone/>
              <wp:docPr id="2"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6480175" cy="393700"/>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4443413</wp:posOffset>
              </wp:positionH>
              <wp:positionV relativeFrom="page">
                <wp:posOffset>357188</wp:posOffset>
              </wp:positionV>
              <wp:extent cx="2593340" cy="816950"/>
              <wp:effectExtent b="0" l="0" r="0" t="0"/>
              <wp:wrapNone/>
              <wp:docPr id="3" name=""/>
              <a:graphic>
                <a:graphicData uri="http://schemas.microsoft.com/office/word/2010/wordprocessingShape">
                  <wps:wsp>
                    <wps:cNvSpPr/>
                    <wps:cNvPr id="10" name="Shape 10"/>
                    <wps:spPr>
                      <a:xfrm>
                        <a:off x="4054093" y="3395508"/>
                        <a:ext cx="2583815" cy="768985"/>
                      </a:xfrm>
                      <a:prstGeom prst="rect">
                        <a:avLst/>
                      </a:prstGeom>
                      <a:noFill/>
                      <a:ln>
                        <a:noFill/>
                      </a:ln>
                    </wps:spPr>
                    <wps:txbx>
                      <w:txbxContent>
                        <w:p w:rsidR="00000000" w:rsidDel="00000000" w:rsidP="00000000" w:rsidRDefault="00000000" w:rsidRPr="00000000">
                          <w:pPr>
                            <w:spacing w:after="0" w:before="11.000000238418579" w:line="240"/>
                            <w:ind w:left="0" w:right="17.999999523162842" w:firstLine="0"/>
                            <w:jc w:val="right"/>
                            <w:textDirection w:val="btLr"/>
                          </w:pPr>
                          <w:r w:rsidDel="00000000" w:rsidR="00000000" w:rsidRPr="00000000">
                            <w:rPr>
                              <w:rFonts w:ascii="Arial" w:cs="Arial" w:eastAsia="Arial" w:hAnsi="Arial"/>
                              <w:b w:val="0"/>
                              <w:i w:val="0"/>
                              <w:smallCaps w:val="0"/>
                              <w:strike w:val="0"/>
                              <w:color w:val="231f20"/>
                              <w:sz w:val="21"/>
                              <w:vertAlign w:val="baseline"/>
                            </w:rPr>
                            <w:t xml:space="preserve">FISPQ Nº: </w:t>
                          </w:r>
                          <w:r w:rsidDel="00000000" w:rsidR="00000000" w:rsidRPr="00000000">
                            <w:rPr>
                              <w:rFonts w:ascii="Arial" w:cs="Arial" w:eastAsia="Arial" w:hAnsi="Arial"/>
                              <w:b w:val="1"/>
                              <w:i w:val="0"/>
                              <w:smallCaps w:val="0"/>
                              <w:strike w:val="0"/>
                              <w:color w:val="231f20"/>
                              <w:sz w:val="21"/>
                              <w:vertAlign w:val="baseline"/>
                            </w:rPr>
                            <w:t xml:space="preserve">0050</w:t>
                          </w:r>
                        </w:p>
                        <w:p w:rsidR="00000000" w:rsidDel="00000000" w:rsidP="00000000" w:rsidRDefault="00000000" w:rsidRPr="00000000">
                          <w:pPr>
                            <w:spacing w:after="0" w:before="71.99999809265137" w:line="240"/>
                            <w:ind w:left="0" w:right="17.999999523162842" w:firstLine="0"/>
                            <w:jc w:val="right"/>
                            <w:textDirection w:val="btLr"/>
                          </w:pPr>
                          <w:r w:rsidDel="00000000" w:rsidR="00000000" w:rsidRPr="00000000">
                            <w:rPr>
                              <w:rFonts w:ascii="Arial" w:cs="Arial" w:eastAsia="Arial" w:hAnsi="Arial"/>
                              <w:b w:val="1"/>
                              <w:i w:val="0"/>
                              <w:smallCaps w:val="0"/>
                              <w:strike w:val="0"/>
                              <w:color w:val="000000"/>
                              <w:sz w:val="21"/>
                              <w:vertAlign w:val="baseline"/>
                            </w:rPr>
                          </w:r>
                          <w:r w:rsidDel="00000000" w:rsidR="00000000" w:rsidRPr="00000000">
                            <w:rPr>
                              <w:rFonts w:ascii="Arial" w:cs="Arial" w:eastAsia="Arial" w:hAnsi="Arial"/>
                              <w:b w:val="0"/>
                              <w:i w:val="0"/>
                              <w:smallCaps w:val="0"/>
                              <w:strike w:val="0"/>
                              <w:color w:val="231f20"/>
                              <w:sz w:val="21"/>
                              <w:vertAlign w:val="baseline"/>
                            </w:rPr>
                            <w:t xml:space="preserve">PRODUTO: </w:t>
                          </w:r>
                          <w:r w:rsidDel="00000000" w:rsidR="00000000" w:rsidRPr="00000000">
                            <w:rPr>
                              <w:rFonts w:ascii="Arial" w:cs="Arial" w:eastAsia="Arial" w:hAnsi="Arial"/>
                              <w:b w:val="1"/>
                              <w:i w:val="0"/>
                              <w:smallCaps w:val="0"/>
                              <w:strike w:val="0"/>
                              <w:color w:val="231f20"/>
                              <w:sz w:val="21"/>
                              <w:vertAlign w:val="baseline"/>
                            </w:rPr>
                            <w:t xml:space="preserve">TINTA </w:t>
                          </w:r>
                          <w:r w:rsidDel="00000000" w:rsidR="00000000" w:rsidRPr="00000000">
                            <w:rPr>
                              <w:rFonts w:ascii="Arial" w:cs="Arial" w:eastAsia="Arial" w:hAnsi="Arial"/>
                              <w:b w:val="1"/>
                              <w:i w:val="0"/>
                              <w:smallCaps w:val="0"/>
                              <w:strike w:val="0"/>
                              <w:color w:val="231f20"/>
                              <w:sz w:val="21"/>
                              <w:vertAlign w:val="baseline"/>
                            </w:rPr>
                            <w:t xml:space="preserve">ASFÁLTICA</w:t>
                          </w:r>
                        </w:p>
                        <w:p w:rsidR="00000000" w:rsidDel="00000000" w:rsidP="00000000" w:rsidRDefault="00000000" w:rsidRPr="00000000">
                          <w:pPr>
                            <w:spacing w:after="0" w:before="71.99999809265137" w:line="240"/>
                            <w:ind w:left="0" w:right="17.999999523162842" w:firstLine="0"/>
                            <w:jc w:val="right"/>
                            <w:textDirection w:val="btLr"/>
                          </w:pPr>
                          <w:r w:rsidDel="00000000" w:rsidR="00000000" w:rsidRPr="00000000">
                            <w:rPr>
                              <w:rFonts w:ascii="Arial" w:cs="Arial" w:eastAsia="Arial" w:hAnsi="Arial"/>
                              <w:b w:val="1"/>
                              <w:i w:val="0"/>
                              <w:smallCaps w:val="0"/>
                              <w:strike w:val="0"/>
                              <w:color w:val="231f20"/>
                              <w:sz w:val="21"/>
                              <w:vertAlign w:val="baseline"/>
                            </w:rPr>
                          </w:r>
                          <w:r w:rsidDel="00000000" w:rsidR="00000000" w:rsidRPr="00000000">
                            <w:rPr>
                              <w:rFonts w:ascii="Arial" w:cs="Arial" w:eastAsia="Arial" w:hAnsi="Arial"/>
                              <w:b w:val="0"/>
                              <w:i w:val="0"/>
                              <w:smallCaps w:val="0"/>
                              <w:strike w:val="0"/>
                              <w:color w:val="231f20"/>
                              <w:sz w:val="21"/>
                              <w:vertAlign w:val="baseline"/>
                            </w:rPr>
                            <w:t xml:space="preserve">Revisão: </w:t>
                          </w:r>
                          <w:r w:rsidDel="00000000" w:rsidR="00000000" w:rsidRPr="00000000">
                            <w:rPr>
                              <w:rFonts w:ascii="Arial" w:cs="Arial" w:eastAsia="Arial" w:hAnsi="Arial"/>
                              <w:b w:val="1"/>
                              <w:i w:val="0"/>
                              <w:smallCaps w:val="0"/>
                              <w:strike w:val="0"/>
                              <w:color w:val="231f20"/>
                              <w:sz w:val="21"/>
                              <w:vertAlign w:val="baseline"/>
                            </w:rPr>
                            <w:t xml:space="preserve">02</w:t>
                          </w:r>
                        </w:p>
                        <w:p w:rsidR="00000000" w:rsidDel="00000000" w:rsidP="00000000" w:rsidRDefault="00000000" w:rsidRPr="00000000">
                          <w:pPr>
                            <w:spacing w:after="0" w:before="70.99999904632568" w:line="240"/>
                            <w:ind w:left="0" w:right="17.999999523162842" w:firstLine="0"/>
                            <w:jc w:val="right"/>
                            <w:textDirection w:val="btLr"/>
                          </w:pPr>
                          <w:r w:rsidDel="00000000" w:rsidR="00000000" w:rsidRPr="00000000">
                            <w:rPr>
                              <w:rFonts w:ascii="Arial" w:cs="Arial" w:eastAsia="Arial" w:hAnsi="Arial"/>
                              <w:b w:val="1"/>
                              <w:i w:val="0"/>
                              <w:smallCaps w:val="0"/>
                              <w:strike w:val="0"/>
                              <w:color w:val="000000"/>
                              <w:sz w:val="21"/>
                              <w:vertAlign w:val="baseline"/>
                            </w:rPr>
                          </w:r>
                          <w:r w:rsidDel="00000000" w:rsidR="00000000" w:rsidRPr="00000000">
                            <w:rPr>
                              <w:rFonts w:ascii="Arial" w:cs="Arial" w:eastAsia="Arial" w:hAnsi="Arial"/>
                              <w:b w:val="0"/>
                              <w:i w:val="0"/>
                              <w:smallCaps w:val="0"/>
                              <w:strike w:val="0"/>
                              <w:color w:val="231f20"/>
                              <w:sz w:val="21"/>
                              <w:vertAlign w:val="baseline"/>
                            </w:rPr>
                            <w:t xml:space="preserve">Data: </w:t>
                          </w:r>
                          <w:r w:rsidDel="00000000" w:rsidR="00000000" w:rsidRPr="00000000">
                            <w:rPr>
                              <w:rFonts w:ascii="Arial" w:cs="Arial" w:eastAsia="Arial" w:hAnsi="Arial"/>
                              <w:b w:val="1"/>
                              <w:i w:val="0"/>
                              <w:smallCaps w:val="0"/>
                              <w:strike w:val="0"/>
                              <w:color w:val="231f20"/>
                              <w:sz w:val="21"/>
                              <w:vertAlign w:val="baseline"/>
                            </w:rPr>
                            <w:t xml:space="preserve">28/01/2025</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4443413</wp:posOffset>
              </wp:positionH>
              <wp:positionV relativeFrom="page">
                <wp:posOffset>357188</wp:posOffset>
              </wp:positionV>
              <wp:extent cx="2593340" cy="816950"/>
              <wp:effectExtent b="0" l="0" r="0" t="0"/>
              <wp:wrapNone/>
              <wp:docPr id="3"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2593340" cy="816950"/>
                      </a:xfrm>
                      <a:prstGeom prst="rect"/>
                      <a:ln/>
                    </pic:spPr>
                  </pic:pic>
                </a:graphicData>
              </a:graphic>
            </wp:anchor>
          </w:drawing>
        </mc:Fallback>
      </mc:AlternateContent>
    </w:r>
    <w:r w:rsidDel="00000000" w:rsidR="00000000" w:rsidRPr="00000000">
      <w:rPr>
        <w:rFonts w:ascii="Arial" w:cs="Arial" w:eastAsia="Arial" w:hAnsi="Arial"/>
        <w:b w:val="0"/>
        <w:i w:val="0"/>
        <w:smallCaps w:val="0"/>
        <w:strike w:val="0"/>
        <w:color w:val="000000"/>
        <w:sz w:val="20"/>
        <w:szCs w:val="20"/>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544195</wp:posOffset>
              </wp:positionH>
              <wp:positionV relativeFrom="page">
                <wp:posOffset>401320</wp:posOffset>
              </wp:positionV>
              <wp:extent cx="680085" cy="785495"/>
              <wp:effectExtent b="0" l="0" r="0" t="0"/>
              <wp:wrapNone/>
              <wp:docPr id="1" name=""/>
              <a:graphic>
                <a:graphicData uri="http://schemas.microsoft.com/office/word/2010/wordprocessingGroup">
                  <wpg:wgp>
                    <wpg:cNvGrpSpPr/>
                    <wpg:grpSpPr>
                      <a:xfrm>
                        <a:off x="5005950" y="3387250"/>
                        <a:ext cx="680085" cy="785495"/>
                        <a:chOff x="5005950" y="3387250"/>
                        <a:chExt cx="680100" cy="785500"/>
                      </a:xfrm>
                    </wpg:grpSpPr>
                    <wpg:grpSp>
                      <wpg:cNvGrpSpPr/>
                      <wpg:grpSpPr>
                        <a:xfrm>
                          <a:off x="5005958" y="3387253"/>
                          <a:ext cx="680085" cy="785495"/>
                          <a:chOff x="0" y="0"/>
                          <a:chExt cx="680085" cy="785495"/>
                        </a:xfrm>
                      </wpg:grpSpPr>
                      <wps:wsp>
                        <wps:cNvSpPr/>
                        <wps:cNvPr id="3" name="Shape 3"/>
                        <wps:spPr>
                          <a:xfrm>
                            <a:off x="0" y="0"/>
                            <a:ext cx="680075" cy="785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0"/>
                            <a:ext cx="680085" cy="785495"/>
                          </a:xfrm>
                          <a:custGeom>
                            <a:rect b="b" l="l" r="r" t="t"/>
                            <a:pathLst>
                              <a:path extrusionOk="0" h="785495" w="680085">
                                <a:moveTo>
                                  <a:pt x="340042" y="0"/>
                                </a:moveTo>
                                <a:lnTo>
                                  <a:pt x="0" y="196329"/>
                                </a:lnTo>
                                <a:lnTo>
                                  <a:pt x="0" y="588975"/>
                                </a:lnTo>
                                <a:lnTo>
                                  <a:pt x="340042" y="785304"/>
                                </a:lnTo>
                                <a:lnTo>
                                  <a:pt x="680085" y="588975"/>
                                </a:lnTo>
                                <a:lnTo>
                                  <a:pt x="680085" y="196329"/>
                                </a:lnTo>
                                <a:lnTo>
                                  <a:pt x="340042" y="0"/>
                                </a:lnTo>
                                <a:close/>
                              </a:path>
                            </a:pathLst>
                          </a:custGeom>
                          <a:solidFill>
                            <a:srgbClr val="FEBD10"/>
                          </a:solidFill>
                          <a:ln>
                            <a:noFill/>
                          </a:ln>
                        </wps:spPr>
                        <wps:bodyPr anchorCtr="0" anchor="ctr" bIns="91425" lIns="91425" spcFirstLastPara="1" rIns="91425" wrap="square" tIns="91425">
                          <a:noAutofit/>
                        </wps:bodyPr>
                      </wps:wsp>
                      <wps:wsp>
                        <wps:cNvSpPr/>
                        <wps:cNvPr id="5" name="Shape 5"/>
                        <wps:spPr>
                          <a:xfrm>
                            <a:off x="101906" y="152344"/>
                            <a:ext cx="487045" cy="450215"/>
                          </a:xfrm>
                          <a:custGeom>
                            <a:rect b="b" l="l" r="r" t="t"/>
                            <a:pathLst>
                              <a:path extrusionOk="0" h="450215" w="487045">
                                <a:moveTo>
                                  <a:pt x="316255" y="319532"/>
                                </a:moveTo>
                                <a:lnTo>
                                  <a:pt x="313283" y="315252"/>
                                </a:lnTo>
                                <a:lnTo>
                                  <a:pt x="310857" y="313207"/>
                                </a:lnTo>
                                <a:lnTo>
                                  <a:pt x="309575" y="312127"/>
                                </a:lnTo>
                                <a:lnTo>
                                  <a:pt x="305308" y="306806"/>
                                </a:lnTo>
                                <a:lnTo>
                                  <a:pt x="304025" y="304774"/>
                                </a:lnTo>
                                <a:lnTo>
                                  <a:pt x="302412" y="303123"/>
                                </a:lnTo>
                                <a:lnTo>
                                  <a:pt x="279057" y="276123"/>
                                </a:lnTo>
                                <a:lnTo>
                                  <a:pt x="277088" y="273735"/>
                                </a:lnTo>
                                <a:lnTo>
                                  <a:pt x="275793" y="272567"/>
                                </a:lnTo>
                                <a:lnTo>
                                  <a:pt x="248196" y="240588"/>
                                </a:lnTo>
                                <a:lnTo>
                                  <a:pt x="247459" y="239788"/>
                                </a:lnTo>
                                <a:lnTo>
                                  <a:pt x="246748" y="239153"/>
                                </a:lnTo>
                                <a:lnTo>
                                  <a:pt x="244779" y="237096"/>
                                </a:lnTo>
                                <a:lnTo>
                                  <a:pt x="227241" y="216535"/>
                                </a:lnTo>
                                <a:lnTo>
                                  <a:pt x="224904" y="214083"/>
                                </a:lnTo>
                                <a:lnTo>
                                  <a:pt x="224929" y="213893"/>
                                </a:lnTo>
                                <a:lnTo>
                                  <a:pt x="220027" y="207556"/>
                                </a:lnTo>
                                <a:lnTo>
                                  <a:pt x="215963" y="203695"/>
                                </a:lnTo>
                                <a:lnTo>
                                  <a:pt x="213080" y="200660"/>
                                </a:lnTo>
                                <a:lnTo>
                                  <a:pt x="185496" y="168262"/>
                                </a:lnTo>
                                <a:lnTo>
                                  <a:pt x="183045" y="165671"/>
                                </a:lnTo>
                                <a:lnTo>
                                  <a:pt x="182054" y="164592"/>
                                </a:lnTo>
                                <a:lnTo>
                                  <a:pt x="180441" y="162610"/>
                                </a:lnTo>
                                <a:lnTo>
                                  <a:pt x="169164" y="149250"/>
                                </a:lnTo>
                                <a:lnTo>
                                  <a:pt x="168211" y="148323"/>
                                </a:lnTo>
                                <a:lnTo>
                                  <a:pt x="168427" y="148323"/>
                                </a:lnTo>
                                <a:lnTo>
                                  <a:pt x="167487" y="147624"/>
                                </a:lnTo>
                                <a:lnTo>
                                  <a:pt x="167881" y="148018"/>
                                </a:lnTo>
                                <a:lnTo>
                                  <a:pt x="166649" y="147294"/>
                                </a:lnTo>
                                <a:lnTo>
                                  <a:pt x="155067" y="170764"/>
                                </a:lnTo>
                                <a:lnTo>
                                  <a:pt x="155917" y="195884"/>
                                </a:lnTo>
                                <a:lnTo>
                                  <a:pt x="160121" y="221665"/>
                                </a:lnTo>
                                <a:lnTo>
                                  <a:pt x="158597" y="247116"/>
                                </a:lnTo>
                                <a:lnTo>
                                  <a:pt x="128676" y="285915"/>
                                </a:lnTo>
                                <a:lnTo>
                                  <a:pt x="66421" y="328637"/>
                                </a:lnTo>
                                <a:lnTo>
                                  <a:pt x="66421" y="403491"/>
                                </a:lnTo>
                                <a:lnTo>
                                  <a:pt x="58826" y="412991"/>
                                </a:lnTo>
                                <a:lnTo>
                                  <a:pt x="45275" y="414121"/>
                                </a:lnTo>
                                <a:lnTo>
                                  <a:pt x="35763" y="405676"/>
                                </a:lnTo>
                                <a:lnTo>
                                  <a:pt x="35153" y="394906"/>
                                </a:lnTo>
                                <a:lnTo>
                                  <a:pt x="35077" y="393484"/>
                                </a:lnTo>
                                <a:lnTo>
                                  <a:pt x="42037" y="383717"/>
                                </a:lnTo>
                                <a:lnTo>
                                  <a:pt x="55435" y="382587"/>
                                </a:lnTo>
                                <a:lnTo>
                                  <a:pt x="65989" y="391414"/>
                                </a:lnTo>
                                <a:lnTo>
                                  <a:pt x="66421" y="403491"/>
                                </a:lnTo>
                                <a:lnTo>
                                  <a:pt x="66421" y="328637"/>
                                </a:lnTo>
                                <a:lnTo>
                                  <a:pt x="18846" y="361353"/>
                                </a:lnTo>
                                <a:lnTo>
                                  <a:pt x="0" y="388772"/>
                                </a:lnTo>
                                <a:lnTo>
                                  <a:pt x="1765" y="410540"/>
                                </a:lnTo>
                                <a:lnTo>
                                  <a:pt x="1866" y="411784"/>
                                </a:lnTo>
                                <a:lnTo>
                                  <a:pt x="13944" y="432117"/>
                                </a:lnTo>
                                <a:lnTo>
                                  <a:pt x="32931" y="446011"/>
                                </a:lnTo>
                                <a:lnTo>
                                  <a:pt x="55511" y="449668"/>
                                </a:lnTo>
                                <a:lnTo>
                                  <a:pt x="67233" y="446506"/>
                                </a:lnTo>
                                <a:lnTo>
                                  <a:pt x="76593" y="440791"/>
                                </a:lnTo>
                                <a:lnTo>
                                  <a:pt x="84366" y="433628"/>
                                </a:lnTo>
                                <a:lnTo>
                                  <a:pt x="102387" y="414121"/>
                                </a:lnTo>
                                <a:lnTo>
                                  <a:pt x="105702" y="410540"/>
                                </a:lnTo>
                                <a:lnTo>
                                  <a:pt x="120002" y="394906"/>
                                </a:lnTo>
                                <a:lnTo>
                                  <a:pt x="131102" y="382587"/>
                                </a:lnTo>
                                <a:lnTo>
                                  <a:pt x="134226" y="379133"/>
                                </a:lnTo>
                                <a:lnTo>
                                  <a:pt x="163410" y="347065"/>
                                </a:lnTo>
                                <a:lnTo>
                                  <a:pt x="195351" y="320446"/>
                                </a:lnTo>
                                <a:lnTo>
                                  <a:pt x="217627" y="313207"/>
                                </a:lnTo>
                                <a:lnTo>
                                  <a:pt x="243725" y="315963"/>
                                </a:lnTo>
                                <a:lnTo>
                                  <a:pt x="267754" y="323850"/>
                                </a:lnTo>
                                <a:lnTo>
                                  <a:pt x="291376" y="327990"/>
                                </a:lnTo>
                                <a:lnTo>
                                  <a:pt x="316255" y="319532"/>
                                </a:lnTo>
                                <a:close/>
                              </a:path>
                              <a:path extrusionOk="0" h="450215" w="487045">
                                <a:moveTo>
                                  <a:pt x="486460" y="172402"/>
                                </a:moveTo>
                                <a:lnTo>
                                  <a:pt x="481736" y="164338"/>
                                </a:lnTo>
                                <a:lnTo>
                                  <a:pt x="470115" y="151079"/>
                                </a:lnTo>
                                <a:lnTo>
                                  <a:pt x="458520" y="137185"/>
                                </a:lnTo>
                                <a:lnTo>
                                  <a:pt x="452602" y="131800"/>
                                </a:lnTo>
                                <a:lnTo>
                                  <a:pt x="446900" y="129717"/>
                                </a:lnTo>
                                <a:lnTo>
                                  <a:pt x="439889" y="131025"/>
                                </a:lnTo>
                                <a:lnTo>
                                  <a:pt x="420992" y="136867"/>
                                </a:lnTo>
                                <a:lnTo>
                                  <a:pt x="412762" y="138861"/>
                                </a:lnTo>
                                <a:lnTo>
                                  <a:pt x="415188" y="132435"/>
                                </a:lnTo>
                                <a:lnTo>
                                  <a:pt x="428790" y="108864"/>
                                </a:lnTo>
                                <a:lnTo>
                                  <a:pt x="431533" y="106172"/>
                                </a:lnTo>
                                <a:lnTo>
                                  <a:pt x="424421" y="98221"/>
                                </a:lnTo>
                                <a:lnTo>
                                  <a:pt x="369735" y="35064"/>
                                </a:lnTo>
                                <a:lnTo>
                                  <a:pt x="353377" y="15214"/>
                                </a:lnTo>
                                <a:lnTo>
                                  <a:pt x="342455" y="3225"/>
                                </a:lnTo>
                                <a:lnTo>
                                  <a:pt x="333692" y="0"/>
                                </a:lnTo>
                                <a:lnTo>
                                  <a:pt x="323811" y="6426"/>
                                </a:lnTo>
                                <a:lnTo>
                                  <a:pt x="299885" y="27495"/>
                                </a:lnTo>
                                <a:lnTo>
                                  <a:pt x="295097" y="31165"/>
                                </a:lnTo>
                                <a:lnTo>
                                  <a:pt x="295313" y="30289"/>
                                </a:lnTo>
                                <a:lnTo>
                                  <a:pt x="291757" y="34391"/>
                                </a:lnTo>
                                <a:lnTo>
                                  <a:pt x="220586" y="96024"/>
                                </a:lnTo>
                                <a:lnTo>
                                  <a:pt x="216217" y="100266"/>
                                </a:lnTo>
                                <a:lnTo>
                                  <a:pt x="213144" y="102577"/>
                                </a:lnTo>
                                <a:lnTo>
                                  <a:pt x="367030" y="280022"/>
                                </a:lnTo>
                                <a:lnTo>
                                  <a:pt x="461619" y="198259"/>
                                </a:lnTo>
                                <a:lnTo>
                                  <a:pt x="463905" y="195935"/>
                                </a:lnTo>
                                <a:lnTo>
                                  <a:pt x="473710" y="187858"/>
                                </a:lnTo>
                                <a:lnTo>
                                  <a:pt x="483908" y="179006"/>
                                </a:lnTo>
                                <a:lnTo>
                                  <a:pt x="486460" y="172402"/>
                                </a:lnTo>
                                <a:close/>
                              </a:path>
                            </a:pathLst>
                          </a:custGeom>
                          <a:solidFill>
                            <a:srgbClr val="FFFFFF"/>
                          </a:solidFill>
                          <a:ln>
                            <a:noFill/>
                          </a:ln>
                        </wps:spPr>
                        <wps:bodyPr anchorCtr="0" anchor="ctr" bIns="91425" lIns="91425" spcFirstLastPara="1" rIns="91425" wrap="square" tIns="91425">
                          <a:noAutofit/>
                        </wps:bodyPr>
                      </wps:wsp>
                      <pic:pic>
                        <pic:nvPicPr>
                          <pic:cNvPr id="6" name="Shape 6"/>
                          <pic:cNvPicPr preferRelativeResize="0"/>
                        </pic:nvPicPr>
                        <pic:blipFill rotWithShape="1">
                          <a:blip r:embed="rId2">
                            <a:alphaModFix/>
                          </a:blip>
                          <a:srcRect b="0" l="0" r="0" t="0"/>
                          <a:stretch/>
                        </pic:blipFill>
                        <pic:spPr>
                          <a:xfrm>
                            <a:off x="276332" y="263207"/>
                            <a:ext cx="182841" cy="202768"/>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544195</wp:posOffset>
              </wp:positionH>
              <wp:positionV relativeFrom="page">
                <wp:posOffset>401320</wp:posOffset>
              </wp:positionV>
              <wp:extent cx="680085" cy="785495"/>
              <wp:effectExtent b="0" l="0" r="0" t="0"/>
              <wp:wrapNone/>
              <wp:docPr id="1"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680085" cy="785495"/>
                      </a:xfrm>
                      <a:prstGeom prst="rect"/>
                      <a:ln/>
                    </pic:spPr>
                  </pic:pic>
                </a:graphicData>
              </a:graphic>
            </wp:anchor>
          </w:drawing>
        </mc:Fallback>
      </mc:AlternateContent>
    </w: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anchor allowOverlap="1" behindDoc="1" distB="0" distT="0" distL="0" distR="0" hidden="0" layoutInCell="1" locked="0" relativeHeight="0" simplePos="0">
          <wp:simplePos x="0" y="0"/>
          <wp:positionH relativeFrom="page">
            <wp:posOffset>1340485</wp:posOffset>
          </wp:positionH>
          <wp:positionV relativeFrom="page">
            <wp:posOffset>527050</wp:posOffset>
          </wp:positionV>
          <wp:extent cx="2378710" cy="577215"/>
          <wp:effectExtent b="0" l="0" r="0" t="0"/>
          <wp:wrapNone/>
          <wp:docPr id="7" name="image9.png"/>
          <a:graphic>
            <a:graphicData uri="http://schemas.openxmlformats.org/drawingml/2006/picture">
              <pic:pic>
                <pic:nvPicPr>
                  <pic:cNvPr id="0" name="image9.png"/>
                  <pic:cNvPicPr preferRelativeResize="0"/>
                </pic:nvPicPr>
                <pic:blipFill>
                  <a:blip r:embed="rId3"/>
                  <a:srcRect b="0" l="0" r="0" t="0"/>
                  <a:stretch>
                    <a:fillRect/>
                  </a:stretch>
                </pic:blipFill>
                <pic:spPr>
                  <a:xfrm>
                    <a:off x="0" y="0"/>
                    <a:ext cx="2378710" cy="577215"/>
                  </a:xfrm>
                  <a:prstGeom prst="rect"/>
                  <a:ln/>
                </pic:spPr>
              </pic:pic>
            </a:graphicData>
          </a:graphic>
        </wp:anchor>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762000</wp:posOffset>
              </wp:positionV>
              <wp:extent cx="6443330" cy="12700"/>
              <wp:effectExtent b="0" l="0" r="0" t="0"/>
              <wp:wrapNone/>
              <wp:docPr id="4" name=""/>
              <a:graphic>
                <a:graphicData uri="http://schemas.microsoft.com/office/word/2010/wordprocessingShape">
                  <wps:wsp>
                    <wps:cNvCnPr/>
                    <wps:spPr>
                      <a:xfrm>
                        <a:off x="2124335" y="3780000"/>
                        <a:ext cx="6443330" cy="0"/>
                      </a:xfrm>
                      <a:prstGeom prst="straightConnector1">
                        <a:avLst/>
                      </a:prstGeom>
                      <a:noFill/>
                      <a:ln cap="flat" cmpd="sng" w="9525">
                        <a:solidFill>
                          <a:srgbClr val="262626"/>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762000</wp:posOffset>
              </wp:positionV>
              <wp:extent cx="6443330" cy="12700"/>
              <wp:effectExtent b="0" l="0" r="0" t="0"/>
              <wp:wrapNone/>
              <wp:docPr id="4"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6443330" cy="12700"/>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377" w:hanging="267"/>
      </w:pPr>
      <w:rPr>
        <w:rFonts w:ascii="Arial" w:cs="Arial" w:eastAsia="Arial" w:hAnsi="Arial"/>
        <w:b w:val="1"/>
        <w:i w:val="0"/>
        <w:color w:val="231f20"/>
        <w:sz w:val="24"/>
        <w:szCs w:val="24"/>
      </w:rPr>
    </w:lvl>
    <w:lvl w:ilvl="1">
      <w:start w:val="0"/>
      <w:numFmt w:val="bullet"/>
      <w:lvlText w:val="•"/>
      <w:lvlJc w:val="left"/>
      <w:pPr>
        <w:ind w:left="470" w:hanging="360"/>
      </w:pPr>
      <w:rPr>
        <w:rFonts w:ascii="Arial" w:cs="Arial" w:eastAsia="Arial" w:hAnsi="Arial"/>
      </w:rPr>
    </w:lvl>
    <w:lvl w:ilvl="2">
      <w:start w:val="0"/>
      <w:numFmt w:val="bullet"/>
      <w:lvlText w:val="•"/>
      <w:lvlJc w:val="left"/>
      <w:pPr>
        <w:ind w:left="790" w:hanging="360"/>
      </w:pPr>
      <w:rPr>
        <w:rFonts w:ascii="EB Garamond" w:cs="EB Garamond" w:eastAsia="EB Garamond" w:hAnsi="EB Garamond"/>
      </w:rPr>
    </w:lvl>
    <w:lvl w:ilvl="3">
      <w:start w:val="0"/>
      <w:numFmt w:val="bullet"/>
      <w:lvlText w:val="•"/>
      <w:lvlJc w:val="left"/>
      <w:pPr>
        <w:ind w:left="2075" w:hanging="360"/>
      </w:pPr>
      <w:rPr/>
    </w:lvl>
    <w:lvl w:ilvl="4">
      <w:start w:val="0"/>
      <w:numFmt w:val="bullet"/>
      <w:lvlText w:val="•"/>
      <w:lvlJc w:val="left"/>
      <w:pPr>
        <w:ind w:left="3351" w:hanging="360"/>
      </w:pPr>
      <w:rPr/>
    </w:lvl>
    <w:lvl w:ilvl="5">
      <w:start w:val="0"/>
      <w:numFmt w:val="bullet"/>
      <w:lvlText w:val="•"/>
      <w:lvlJc w:val="left"/>
      <w:pPr>
        <w:ind w:left="4627" w:hanging="360"/>
      </w:pPr>
      <w:rPr/>
    </w:lvl>
    <w:lvl w:ilvl="6">
      <w:start w:val="0"/>
      <w:numFmt w:val="bullet"/>
      <w:lvlText w:val="•"/>
      <w:lvlJc w:val="left"/>
      <w:pPr>
        <w:ind w:left="5902" w:hanging="360"/>
      </w:pPr>
      <w:rPr/>
    </w:lvl>
    <w:lvl w:ilvl="7">
      <w:start w:val="0"/>
      <w:numFmt w:val="bullet"/>
      <w:lvlText w:val="•"/>
      <w:lvlJc w:val="left"/>
      <w:pPr>
        <w:ind w:left="7178" w:hanging="360"/>
      </w:pPr>
      <w:rPr/>
    </w:lvl>
    <w:lvl w:ilvl="8">
      <w:start w:val="0"/>
      <w:numFmt w:val="bullet"/>
      <w:lvlText w:val="•"/>
      <w:lvlJc w:val="left"/>
      <w:pPr>
        <w:ind w:left="8454" w:hanging="36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830" w:hanging="360"/>
      </w:pPr>
      <w:rPr>
        <w:rFonts w:ascii="Noto Sans Symbols" w:cs="Noto Sans Symbols" w:eastAsia="Noto Sans Symbols" w:hAnsi="Noto Sans Symbols"/>
      </w:rPr>
    </w:lvl>
    <w:lvl w:ilvl="1">
      <w:start w:val="1"/>
      <w:numFmt w:val="bullet"/>
      <w:lvlText w:val="o"/>
      <w:lvlJc w:val="left"/>
      <w:pPr>
        <w:ind w:left="1550" w:hanging="360"/>
      </w:pPr>
      <w:rPr>
        <w:rFonts w:ascii="Courier New" w:cs="Courier New" w:eastAsia="Courier New" w:hAnsi="Courier New"/>
      </w:rPr>
    </w:lvl>
    <w:lvl w:ilvl="2">
      <w:start w:val="1"/>
      <w:numFmt w:val="bullet"/>
      <w:lvlText w:val="▪"/>
      <w:lvlJc w:val="left"/>
      <w:pPr>
        <w:ind w:left="2270" w:hanging="360"/>
      </w:pPr>
      <w:rPr>
        <w:rFonts w:ascii="Noto Sans Symbols" w:cs="Noto Sans Symbols" w:eastAsia="Noto Sans Symbols" w:hAnsi="Noto Sans Symbols"/>
      </w:rPr>
    </w:lvl>
    <w:lvl w:ilvl="3">
      <w:start w:val="1"/>
      <w:numFmt w:val="bullet"/>
      <w:lvlText w:val="●"/>
      <w:lvlJc w:val="left"/>
      <w:pPr>
        <w:ind w:left="2990" w:hanging="360"/>
      </w:pPr>
      <w:rPr>
        <w:rFonts w:ascii="Noto Sans Symbols" w:cs="Noto Sans Symbols" w:eastAsia="Noto Sans Symbols" w:hAnsi="Noto Sans Symbols"/>
      </w:rPr>
    </w:lvl>
    <w:lvl w:ilvl="4">
      <w:start w:val="1"/>
      <w:numFmt w:val="bullet"/>
      <w:lvlText w:val="o"/>
      <w:lvlJc w:val="left"/>
      <w:pPr>
        <w:ind w:left="3710" w:hanging="360"/>
      </w:pPr>
      <w:rPr>
        <w:rFonts w:ascii="Courier New" w:cs="Courier New" w:eastAsia="Courier New" w:hAnsi="Courier New"/>
      </w:rPr>
    </w:lvl>
    <w:lvl w:ilvl="5">
      <w:start w:val="1"/>
      <w:numFmt w:val="bullet"/>
      <w:lvlText w:val="▪"/>
      <w:lvlJc w:val="left"/>
      <w:pPr>
        <w:ind w:left="4430" w:hanging="360"/>
      </w:pPr>
      <w:rPr>
        <w:rFonts w:ascii="Noto Sans Symbols" w:cs="Noto Sans Symbols" w:eastAsia="Noto Sans Symbols" w:hAnsi="Noto Sans Symbols"/>
      </w:rPr>
    </w:lvl>
    <w:lvl w:ilvl="6">
      <w:start w:val="1"/>
      <w:numFmt w:val="bullet"/>
      <w:lvlText w:val="●"/>
      <w:lvlJc w:val="left"/>
      <w:pPr>
        <w:ind w:left="5150" w:hanging="360"/>
      </w:pPr>
      <w:rPr>
        <w:rFonts w:ascii="Noto Sans Symbols" w:cs="Noto Sans Symbols" w:eastAsia="Noto Sans Symbols" w:hAnsi="Noto Sans Symbols"/>
      </w:rPr>
    </w:lvl>
    <w:lvl w:ilvl="7">
      <w:start w:val="1"/>
      <w:numFmt w:val="bullet"/>
      <w:lvlText w:val="o"/>
      <w:lvlJc w:val="left"/>
      <w:pPr>
        <w:ind w:left="5870" w:hanging="360"/>
      </w:pPr>
      <w:rPr>
        <w:rFonts w:ascii="Courier New" w:cs="Courier New" w:eastAsia="Courier New" w:hAnsi="Courier New"/>
      </w:rPr>
    </w:lvl>
    <w:lvl w:ilvl="8">
      <w:start w:val="1"/>
      <w:numFmt w:val="bullet"/>
      <w:lvlText w:val="▪"/>
      <w:lvlJc w:val="left"/>
      <w:pPr>
        <w:ind w:left="659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BR"/>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376" w:hanging="266"/>
    </w:pPr>
    <w:rPr>
      <w:b w:val="1"/>
      <w:sz w:val="24"/>
      <w:szCs w:val="24"/>
    </w:rPr>
  </w:style>
  <w:style w:type="paragraph" w:styleId="Heading2">
    <w:name w:val="heading 2"/>
    <w:basedOn w:val="Normal"/>
    <w:next w:val="Normal"/>
    <w:pPr>
      <w:ind w:left="110"/>
    </w:pPr>
    <w:rPr>
      <w:b w:val="1"/>
      <w:sz w:val="20"/>
      <w:szCs w:val="20"/>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ArialBlack-regular.tt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8.png"/><Relationship Id="rId3"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2024-09-18T00:00:00Z</vt:lpwstr>
  </property>
  <property fmtid="{D5CDD505-2E9C-101B-9397-08002B2CF9AE}" pid="3" name="Creator">
    <vt:lpwstr>Adobe InDesign 19.5 (Windows)</vt:lpwstr>
  </property>
  <property fmtid="{D5CDD505-2E9C-101B-9397-08002B2CF9AE}" pid="4" name="GTS_PDFXConformance">
    <vt:lpwstr>PDF/X-1a:2001</vt:lpwstr>
  </property>
  <property fmtid="{D5CDD505-2E9C-101B-9397-08002B2CF9AE}" pid="5" name="GTS_PDFXVersion">
    <vt:lpwstr>PDF/X-1:2001</vt:lpwstr>
  </property>
  <property fmtid="{D5CDD505-2E9C-101B-9397-08002B2CF9AE}" pid="6" name="LastSaved">
    <vt:lpwstr>2024-10-09T00:00:00Z</vt:lpwstr>
  </property>
  <property fmtid="{D5CDD505-2E9C-101B-9397-08002B2CF9AE}" pid="7" name="Producer">
    <vt:lpwstr>Adobe PDF Library 17.0</vt:lpwstr>
  </property>
</Properties>
</file>